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6952" w14:textId="77777777" w:rsidR="002254DC" w:rsidRDefault="7E2820E7" w:rsidP="002254DC">
      <w:pPr>
        <w:pStyle w:val="Heading1"/>
      </w:pPr>
      <w:r>
        <w:t>CDU Receipt</w:t>
      </w:r>
    </w:p>
    <w:p w14:paraId="5CF63BEC" w14:textId="0F9B8E78" w:rsidR="00ED07C3" w:rsidRPr="00DA28EA" w:rsidRDefault="00847C6B" w:rsidP="00DA28EA">
      <w:pPr>
        <w:spacing w:after="0" w:line="240" w:lineRule="auto"/>
        <w:rPr>
          <w:rFonts w:eastAsiaTheme="minorEastAsia"/>
          <w:b/>
          <w:bCs/>
          <w:color w:val="222222"/>
          <w:sz w:val="24"/>
          <w:szCs w:val="24"/>
          <w:lang w:val="en"/>
        </w:rPr>
      </w:pPr>
      <w:sdt>
        <w:sdtPr>
          <w:rPr>
            <w:b/>
            <w:bCs/>
            <w:sz w:val="24"/>
            <w:szCs w:val="24"/>
          </w:rPr>
          <w:id w:val="1653637829"/>
          <w:text w:multiLine="1"/>
        </w:sdtPr>
        <w:sdtContent>
          <w:r w:rsidRPr="000D2243">
            <w:rPr>
              <w:b/>
              <w:bCs/>
              <w:sz w:val="24"/>
              <w:szCs w:val="24"/>
            </w:rPr>
            <w:t>BPM - Living in Harmony</w:t>
          </w:r>
        </w:sdtContent>
      </w:sdt>
      <w:r w:rsidR="00067299">
        <w:rPr>
          <w:rFonts w:eastAsiaTheme="minorEastAsia"/>
          <w:b/>
          <w:bCs/>
          <w:color w:val="222222"/>
          <w:sz w:val="24"/>
          <w:szCs w:val="24"/>
          <w:lang w:val="en"/>
        </w:rPr>
        <w:t xml:space="preserve"> </w:t>
      </w:r>
    </w:p>
    <w:p w14:paraId="21591298" w14:textId="0EA10BBA" w:rsidR="00067299" w:rsidRPr="00A91DB9" w:rsidRDefault="00847C6B" w:rsidP="00A7722D">
      <w:pPr>
        <w:rPr>
          <w:rFonts w:ascii="Trade Gothic Next LT Pro" w:hAnsi="Trade Gothic Next LT Pro"/>
          <w:b/>
          <w:sz w:val="23"/>
          <w:szCs w:val="23"/>
        </w:rPr>
      </w:pPr>
      <w:sdt>
        <w:sdtPr>
          <w:id w:val="-1654126033"/>
          <w:text w:multiLine="1"/>
        </w:sdtPr>
        <w:sdtContent>
          <w:r w:rsidRPr="000D2243">
            <w:t xml:space="preserve">Driving Transformation </w:t>
          </w:r>
          <w:proofErr w:type="gramStart"/>
          <w:r w:rsidRPr="000D2243">
            <w:t>With</w:t>
          </w:r>
          <w:proofErr w:type="gramEnd"/>
          <w:r w:rsidRPr="000D2243">
            <w:t xml:space="preserve"> An </w:t>
          </w:r>
          <w:r w:rsidRPr="000D2243">
            <w:t>Architecture</w:t>
          </w:r>
          <w:r w:rsidRPr="000D2243">
            <w:t xml:space="preserve"> View Of Your Organization</w:t>
          </w:r>
          <w:r w:rsidRPr="000D2243">
            <w:br/>
          </w:r>
        </w:sdtContent>
      </w:sdt>
    </w:p>
    <w:p w14:paraId="6972695E" w14:textId="183C84DB" w:rsidR="002254DC" w:rsidRPr="002254DC" w:rsidRDefault="001D6F7F" w:rsidP="001D6F7F">
      <w:pPr>
        <w:pStyle w:val="NoSpacing"/>
        <w:rPr>
          <w:lang w:val="en"/>
        </w:rPr>
      </w:pPr>
      <w:r w:rsidRPr="001D6F7F">
        <w:rPr>
          <w:b/>
          <w:bCs/>
          <w:color w:val="000000" w:themeColor="text1"/>
          <w:sz w:val="24"/>
          <w:szCs w:val="24"/>
          <w:lang w:val="en"/>
        </w:rPr>
        <w:t>ID:</w:t>
      </w:r>
      <w:r>
        <w:rPr>
          <w:b/>
          <w:bCs/>
          <w:lang w:val="en"/>
        </w:rPr>
        <w:t xml:space="preserve"> </w:t>
      </w:r>
      <w:r w:rsidR="00ED07C3">
        <w:rPr>
          <w:rFonts w:ascii="Calibri" w:eastAsia="Calibri" w:hAnsi="Calibri" w:cs="Calibri"/>
          <w:sz w:val="24"/>
          <w:szCs w:val="24"/>
          <w:lang w:val="en"/>
        </w:rPr>
        <w:t>IIBACIC2020_0</w:t>
      </w:r>
      <w:r w:rsidR="00847C6B">
        <w:rPr>
          <w:rFonts w:ascii="Calibri" w:eastAsia="Calibri" w:hAnsi="Calibri" w:cs="Calibri"/>
          <w:sz w:val="24"/>
          <w:szCs w:val="24"/>
          <w:lang w:val="en"/>
        </w:rPr>
        <w:t>6</w:t>
      </w:r>
      <w:r w:rsidR="67559DC4">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3A01ECE2"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r w:rsidR="00DA28EA">
        <w:rPr>
          <w:rFonts w:ascii="Calibri" w:eastAsia="Calibri" w:hAnsi="Calibri" w:cs="Calibri"/>
          <w:sz w:val="24"/>
          <w:szCs w:val="24"/>
          <w:lang w:val="en"/>
        </w:rPr>
        <w:t xml:space="preserve">BABOK Ch </w:t>
      </w:r>
      <w:r w:rsidR="0073592D">
        <w:rPr>
          <w:rFonts w:ascii="Calibri" w:eastAsia="Calibri" w:hAnsi="Calibri" w:cs="Calibri"/>
          <w:sz w:val="24"/>
          <w:szCs w:val="24"/>
          <w:lang w:val="en"/>
        </w:rPr>
        <w:t>11</w:t>
      </w:r>
      <w:r w:rsidR="00DA28EA">
        <w:rPr>
          <w:rFonts w:ascii="Calibri" w:eastAsia="Calibri" w:hAnsi="Calibri" w:cs="Calibri"/>
          <w:sz w:val="24"/>
          <w:szCs w:val="24"/>
          <w:lang w:val="en"/>
        </w:rPr>
        <w:t xml:space="preserve"> – </w:t>
      </w:r>
      <w:r w:rsidR="0073592D">
        <w:rPr>
          <w:rFonts w:ascii="Calibri" w:eastAsia="Calibri" w:hAnsi="Calibri" w:cs="Calibri"/>
          <w:sz w:val="24"/>
          <w:szCs w:val="24"/>
          <w:lang w:val="en"/>
        </w:rPr>
        <w:t>Perspectives</w:t>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2B7474D8" w14:textId="77777777" w:rsidR="00847C6B" w:rsidRPr="00847C6B" w:rsidRDefault="00847C6B" w:rsidP="002254DC">
      <w:pPr>
        <w:shd w:val="clear" w:color="auto" w:fill="FFFFFF"/>
        <w:spacing w:after="0" w:line="240" w:lineRule="auto"/>
        <w:textAlignment w:val="top"/>
        <w:rPr>
          <w:b/>
          <w:bCs/>
          <w:sz w:val="24"/>
          <w:szCs w:val="24"/>
        </w:rPr>
      </w:pPr>
      <w:r w:rsidRPr="00847C6B">
        <w:rPr>
          <w:b/>
          <w:bCs/>
          <w:sz w:val="24"/>
          <w:szCs w:val="24"/>
        </w:rPr>
        <w:t xml:space="preserve">Teresa Garcia </w:t>
      </w:r>
    </w:p>
    <w:p w14:paraId="769DF624" w14:textId="77777777" w:rsidR="00847C6B" w:rsidRDefault="00847C6B" w:rsidP="002254DC">
      <w:pPr>
        <w:shd w:val="clear" w:color="auto" w:fill="FFFFFF"/>
        <w:spacing w:after="0" w:line="240" w:lineRule="auto"/>
        <w:textAlignment w:val="top"/>
      </w:pPr>
      <w:r>
        <w:t xml:space="preserve">Teresa Garcia is a certified Business Architect, who joined the Strategic Executions &amp; Operations (SEO) Office in January 2019 at Wells Fargo &amp; Company from the Business Insights and Digital Strategy Team within the Wells Fargo Consumer Banking organization. In her prior role, she helped the organization define and mature capabilities focused on digital self-serve technology to transform the customer experience and create seamless end-to-end interactions between channels. Through this effort, she primarily supported Home Lending within Consumer Lending and collaborated with Student Loans, and Personal Lines &amp; Loans as well as with Payments, Virtual Solutions and Innovation (PVSI) and other teams to create common capabilities to leverage across the enterprise. She now focuses on BPM Transformation efforts to improve the structural design of the organization to support delivery against its strategic objectives. </w:t>
      </w:r>
      <w:r>
        <w:br/>
        <w:t xml:space="preserve">Teresa has held various positions in the financial services and real estate industry over the past 20 years; joining Wells Fargo in 2001. She managed a Home Mortgage Sales Branch and was a process engineer leading complex multi-platform system replacements and regulatory reform changes before becoming a Business Architect and receiving her certification. </w:t>
      </w:r>
      <w:r>
        <w:br/>
        <w:t xml:space="preserve">She is a member of the Business Architecture Guild and the Business Architecture Guild </w:t>
      </w:r>
      <w:proofErr w:type="gramStart"/>
      <w:r>
        <w:t>Des</w:t>
      </w:r>
      <w:proofErr w:type="gramEnd"/>
      <w:r>
        <w:t xml:space="preserve"> Moines Chapter. She actively has participated in the Business Architecture Guild’s Financial Services Team since 2017 in the development of industry-wide reference models to help accelerate the adoption of business architecture standards. She also joined the Guild Accredited Training Partner Evaluation and CBA Certification committees in 2020 to ensure high-quality accredited training is administered for those receiving their Business Architecture certification. </w:t>
      </w:r>
    </w:p>
    <w:p w14:paraId="4D407968" w14:textId="0CB47C59" w:rsidR="001D4EDE" w:rsidRDefault="00847C6B" w:rsidP="002254DC">
      <w:pPr>
        <w:shd w:val="clear" w:color="auto" w:fill="FFFFFF"/>
        <w:spacing w:after="0" w:line="240" w:lineRule="auto"/>
        <w:textAlignment w:val="top"/>
        <w:rPr>
          <w:rFonts w:eastAsia="Times New Roman" w:cstheme="minorHAnsi"/>
          <w:color w:val="222222"/>
          <w:sz w:val="20"/>
          <w:szCs w:val="20"/>
          <w:lang w:val="en"/>
        </w:rPr>
      </w:pPr>
      <w:r>
        <w:t xml:space="preserve">To promote a diverse and inclusive environment at Wells Fargo, Teresa serves on the Women’s Team Member Network (WTMN) Des Moines Chapter board as the Marketplace Outcomes Chair and the Central Iowa Diversity Council, a council that endeavors to create synergy between all people and cultures. </w:t>
      </w:r>
      <w:r>
        <w:br/>
        <w:t xml:space="preserve">In her spare time, she leads mission trips sponsored by her church, Lutheran Church of Hope, to Wildwood Hills Ranch in St. Charles, </w:t>
      </w:r>
      <w:proofErr w:type="gramStart"/>
      <w:r>
        <w:t>Iowa</w:t>
      </w:r>
      <w:proofErr w:type="gramEnd"/>
      <w:r>
        <w:t xml:space="preserve"> and Jamaica. She is a single mother of two sons, enjoys live jazz, and reading self-help books.</w:t>
      </w:r>
      <w:r>
        <w:br/>
      </w:r>
      <w:r w:rsidR="00A91DB9">
        <w:br/>
      </w: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lastRenderedPageBreak/>
        <w:t>Event Details</w:t>
      </w:r>
    </w:p>
    <w:p w14:paraId="69726967" w14:textId="6F653F51"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847C6B">
        <w:rPr>
          <w:rFonts w:asciiTheme="minorHAnsi" w:eastAsiaTheme="minorEastAsia" w:hAnsiTheme="minorHAnsi" w:cstheme="minorBidi"/>
          <w:color w:val="222222"/>
          <w:sz w:val="24"/>
          <w:szCs w:val="24"/>
          <w:lang w:val="en"/>
        </w:rPr>
        <w:t>June</w:t>
      </w:r>
      <w:r w:rsidR="00067299">
        <w:rPr>
          <w:rFonts w:asciiTheme="minorHAnsi" w:eastAsiaTheme="minorEastAsia" w:hAnsiTheme="minorHAnsi" w:cstheme="minorBidi"/>
          <w:color w:val="222222"/>
          <w:sz w:val="24"/>
          <w:szCs w:val="24"/>
          <w:lang w:val="en"/>
        </w:rPr>
        <w:t>. 2</w:t>
      </w:r>
      <w:r w:rsidR="00847C6B">
        <w:rPr>
          <w:rFonts w:asciiTheme="minorHAnsi" w:eastAsiaTheme="minorEastAsia" w:hAnsiTheme="minorHAnsi" w:cstheme="minorBidi"/>
          <w:color w:val="222222"/>
          <w:sz w:val="24"/>
          <w:szCs w:val="24"/>
          <w:lang w:val="en"/>
        </w:rPr>
        <w:t>5</w:t>
      </w:r>
      <w:r w:rsidR="00067299">
        <w:rPr>
          <w:rFonts w:asciiTheme="minorHAnsi" w:eastAsiaTheme="minorEastAsia" w:hAnsiTheme="minorHAnsi" w:cstheme="minorBidi"/>
          <w:color w:val="222222"/>
          <w:sz w:val="24"/>
          <w:szCs w:val="24"/>
          <w:lang w:val="en"/>
        </w:rPr>
        <w:t>, 2020</w:t>
      </w:r>
      <w:r w:rsidRPr="7E2820E7">
        <w:rPr>
          <w:rFonts w:asciiTheme="minorHAnsi" w:eastAsiaTheme="minorEastAsia" w:hAnsiTheme="minorHAnsi" w:cstheme="minorBidi"/>
          <w:color w:val="222222"/>
          <w:sz w:val="24"/>
          <w:szCs w:val="24"/>
          <w:lang w:val="en"/>
        </w:rPr>
        <w:t xml:space="preserve"> at 11</w:t>
      </w:r>
      <w:r w:rsidR="00616583">
        <w:rPr>
          <w:rFonts w:asciiTheme="minorHAnsi" w:eastAsiaTheme="minorEastAsia" w:hAnsiTheme="minorHAnsi" w:cstheme="minorBidi"/>
          <w:color w:val="222222"/>
          <w:sz w:val="24"/>
          <w:szCs w:val="24"/>
          <w:lang w:val="en"/>
        </w:rPr>
        <w:t>:30</w:t>
      </w:r>
      <w:r w:rsidRPr="7E2820E7">
        <w:rPr>
          <w:rFonts w:asciiTheme="minorHAnsi" w:eastAsiaTheme="minorEastAsia" w:hAnsiTheme="minorHAnsi" w:cstheme="minorBidi"/>
          <w:color w:val="222222"/>
          <w:sz w:val="24"/>
          <w:szCs w:val="24"/>
          <w:lang w:val="en"/>
        </w:rPr>
        <w:t xml:space="preserve"> am </w:t>
      </w:r>
    </w:p>
    <w:p w14:paraId="70437FFE" w14:textId="74A68DA3"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r w:rsidR="00616583">
        <w:rPr>
          <w:sz w:val="24"/>
          <w:szCs w:val="24"/>
          <w:lang w:val="en"/>
        </w:rPr>
        <w:t>IIBA Central Iowa Chapter</w:t>
      </w:r>
    </w:p>
    <w:p w14:paraId="4A767870" w14:textId="08C76BCD" w:rsidR="00ED07C3" w:rsidRPr="00ED07C3" w:rsidRDefault="7E2820E7" w:rsidP="00ED07C3">
      <w:pPr>
        <w:shd w:val="clear" w:color="auto" w:fill="FFFFFF"/>
        <w:rPr>
          <w:sz w:val="24"/>
          <w:szCs w:val="24"/>
          <w:lang w:val="en"/>
        </w:rPr>
      </w:pPr>
      <w:r w:rsidRPr="7E2820E7">
        <w:rPr>
          <w:rFonts w:eastAsiaTheme="minorEastAsia"/>
          <w:b/>
          <w:bCs/>
          <w:color w:val="222222"/>
          <w:sz w:val="24"/>
          <w:szCs w:val="24"/>
          <w:lang w:val="en"/>
        </w:rPr>
        <w:t xml:space="preserve">Location: </w:t>
      </w:r>
      <w:r w:rsidR="00616583">
        <w:rPr>
          <w:sz w:val="24"/>
          <w:szCs w:val="24"/>
          <w:lang w:val="en"/>
        </w:rPr>
        <w:t>Online</w:t>
      </w: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631B" w14:textId="77777777" w:rsidR="00A050B4" w:rsidRDefault="00A050B4" w:rsidP="00E9265A">
      <w:pPr>
        <w:spacing w:after="0" w:line="240" w:lineRule="auto"/>
      </w:pPr>
      <w:r>
        <w:separator/>
      </w:r>
    </w:p>
  </w:endnote>
  <w:endnote w:type="continuationSeparator" w:id="0">
    <w:p w14:paraId="7E86D90F" w14:textId="77777777" w:rsidR="00A050B4" w:rsidRDefault="00A050B4"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w:altName w:val="Calibri"/>
    <w:panose1 w:val="00000000000000000000"/>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C598E"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C1C4" w14:textId="77777777" w:rsidR="00A050B4" w:rsidRDefault="00A050B4" w:rsidP="00E9265A">
      <w:pPr>
        <w:spacing w:after="0" w:line="240" w:lineRule="auto"/>
      </w:pPr>
      <w:r>
        <w:separator/>
      </w:r>
    </w:p>
  </w:footnote>
  <w:footnote w:type="continuationSeparator" w:id="0">
    <w:p w14:paraId="12504C07" w14:textId="77777777" w:rsidR="00A050B4" w:rsidRDefault="00A050B4"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3C914"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B8615"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6" w15:restartNumberingAfterBreak="0">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C"/>
    <w:rsid w:val="0004549B"/>
    <w:rsid w:val="000506E7"/>
    <w:rsid w:val="00067299"/>
    <w:rsid w:val="00095781"/>
    <w:rsid w:val="000D2243"/>
    <w:rsid w:val="000E466F"/>
    <w:rsid w:val="001126E4"/>
    <w:rsid w:val="001234B0"/>
    <w:rsid w:val="0014241F"/>
    <w:rsid w:val="00182989"/>
    <w:rsid w:val="001C4428"/>
    <w:rsid w:val="001D19FC"/>
    <w:rsid w:val="001D4EDE"/>
    <w:rsid w:val="001D6F7F"/>
    <w:rsid w:val="0020194C"/>
    <w:rsid w:val="002254DC"/>
    <w:rsid w:val="00296DE9"/>
    <w:rsid w:val="002A6881"/>
    <w:rsid w:val="002B5F4A"/>
    <w:rsid w:val="002B7323"/>
    <w:rsid w:val="002D4699"/>
    <w:rsid w:val="002D61AF"/>
    <w:rsid w:val="002E0CC3"/>
    <w:rsid w:val="00300701"/>
    <w:rsid w:val="003F77BA"/>
    <w:rsid w:val="00436020"/>
    <w:rsid w:val="00446209"/>
    <w:rsid w:val="00446AF6"/>
    <w:rsid w:val="0045244A"/>
    <w:rsid w:val="00492A74"/>
    <w:rsid w:val="0049492D"/>
    <w:rsid w:val="004D33FC"/>
    <w:rsid w:val="004F6818"/>
    <w:rsid w:val="00505A9C"/>
    <w:rsid w:val="00517818"/>
    <w:rsid w:val="005314EB"/>
    <w:rsid w:val="005A242A"/>
    <w:rsid w:val="005B0AC0"/>
    <w:rsid w:val="005C4136"/>
    <w:rsid w:val="005D173B"/>
    <w:rsid w:val="00616583"/>
    <w:rsid w:val="0069015C"/>
    <w:rsid w:val="00697E3F"/>
    <w:rsid w:val="0073592D"/>
    <w:rsid w:val="0074110A"/>
    <w:rsid w:val="00754016"/>
    <w:rsid w:val="00770324"/>
    <w:rsid w:val="007C2956"/>
    <w:rsid w:val="007C45AD"/>
    <w:rsid w:val="008201BB"/>
    <w:rsid w:val="00847C6B"/>
    <w:rsid w:val="0086663A"/>
    <w:rsid w:val="0086701F"/>
    <w:rsid w:val="008A3FB0"/>
    <w:rsid w:val="008B28DA"/>
    <w:rsid w:val="008C531F"/>
    <w:rsid w:val="008E5BEA"/>
    <w:rsid w:val="009433AA"/>
    <w:rsid w:val="00961F8D"/>
    <w:rsid w:val="009F7B52"/>
    <w:rsid w:val="00A02395"/>
    <w:rsid w:val="00A050B4"/>
    <w:rsid w:val="00A264A7"/>
    <w:rsid w:val="00A615B1"/>
    <w:rsid w:val="00A7722D"/>
    <w:rsid w:val="00A91DB9"/>
    <w:rsid w:val="00A950C8"/>
    <w:rsid w:val="00AD588C"/>
    <w:rsid w:val="00B47DA3"/>
    <w:rsid w:val="00BE0018"/>
    <w:rsid w:val="00C3615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775F5"/>
    <w:rsid w:val="00FE15FD"/>
    <w:rsid w:val="00FE4089"/>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04147784">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442FC-84B1-4436-84D0-393FA1EFFA70}">
  <ds:schemaRefs>
    <ds:schemaRef ds:uri="http://schemas.openxmlformats.org/officeDocument/2006/bibliography"/>
  </ds:schemaRefs>
</ds:datastoreItem>
</file>

<file path=customXml/itemProps4.xml><?xml version="1.0" encoding="utf-8"?>
<ds:datastoreItem xmlns:ds="http://schemas.openxmlformats.org/officeDocument/2006/customXml" ds:itemID="{B699E98D-5451-463D-A491-9AABDCEF9B39}"/>
</file>

<file path=docProps/app.xml><?xml version="1.0" encoding="utf-8"?>
<Properties xmlns="http://schemas.openxmlformats.org/officeDocument/2006/extended-properties" xmlns:vt="http://schemas.openxmlformats.org/officeDocument/2006/docPropsVTypes">
  <Template>IIBA CIC Letterhead.dotx</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2020-10-13T03:52:00Z</dcterms:created>
  <dcterms:modified xsi:type="dcterms:W3CDTF">2020-10-13T03:57:00Z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