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DC" w:rsidP="002254DC" w:rsidRDefault="093122E7" w14:paraId="69726952" w14:textId="77777777">
      <w:pPr>
        <w:pStyle w:val="Heading1"/>
      </w:pPr>
      <w:bookmarkStart w:name="_GoBack" w:id="0"/>
      <w:bookmarkEnd w:id="0"/>
      <w:r w:rsidR="7E2820E7">
        <w:rPr/>
        <w:t>CDU Receipt</w:t>
      </w:r>
    </w:p>
    <w:p w:rsidRPr="002254DC" w:rsidR="002254DC" w:rsidP="7E2820E7" w:rsidRDefault="67559DC4" w14:paraId="484B1722" w14:textId="56F682AC">
      <w:pPr>
        <w:pStyle w:val="Normal"/>
        <w:bidi w:val="0"/>
        <w:spacing w:before="0" w:beforeAutospacing="off" w:after="0" w:afterAutospacing="off" w:line="240" w:lineRule="auto"/>
        <w:ind w:left="0" w:right="0"/>
        <w:jc w:val="both"/>
      </w:pPr>
      <w:r w:rsidRPr="7E2820E7" w:rsidR="7E2820E7">
        <w:rPr>
          <w:rFonts w:ascii="Calibri" w:hAnsi="Calibri" w:eastAsia="Calibri" w:cs="Calibri"/>
          <w:b w:val="1"/>
          <w:bCs w:val="1"/>
          <w:color w:val="222222"/>
          <w:sz w:val="28"/>
          <w:szCs w:val="28"/>
          <w:lang w:val="en"/>
        </w:rPr>
        <w:t>The Badass Business Analyst Bucket List</w:t>
      </w:r>
    </w:p>
    <w:p w:rsidRPr="002254DC" w:rsidR="002254DC" w:rsidP="7E2820E7" w:rsidRDefault="67559DC4" w14:paraId="7DFEB4F4" w14:textId="6F34DD07">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7E2820E7" w:rsidR="7E2820E7">
        <w:rPr>
          <w:rFonts w:ascii="Calibri" w:hAnsi="Calibri" w:eastAsia="Calibri" w:cs="Calibri"/>
          <w:noProof w:val="0"/>
          <w:color w:val="000000" w:themeColor="text1" w:themeTint="FF" w:themeShade="FF"/>
          <w:sz w:val="24"/>
          <w:szCs w:val="24"/>
          <w:lang w:val="en-US"/>
        </w:rPr>
        <w:t>Is it the end of an era? The beginning of the end? As businesses change, so must our profession to meet their needs. Business analysis is </w:t>
      </w:r>
      <w:r w:rsidRPr="7E2820E7" w:rsidR="7E2820E7">
        <w:rPr>
          <w:rFonts w:ascii="Calibri" w:hAnsi="Calibri" w:eastAsia="Calibri" w:cs="Calibri"/>
          <w:noProof w:val="0"/>
          <w:color w:val="000000" w:themeColor="text1" w:themeTint="FF" w:themeShade="FF"/>
          <w:sz w:val="24"/>
          <w:szCs w:val="24"/>
          <w:lang w:val="en-US"/>
        </w:rPr>
        <w:t>not</w:t>
      </w:r>
      <w:r w:rsidRPr="7E2820E7" w:rsidR="7E2820E7">
        <w:rPr>
          <w:rFonts w:ascii="Calibri" w:hAnsi="Calibri" w:eastAsia="Calibri" w:cs="Calibri"/>
          <w:noProof w:val="0"/>
          <w:color w:val="000000" w:themeColor="text1" w:themeTint="FF" w:themeShade="FF"/>
          <w:sz w:val="24"/>
          <w:szCs w:val="24"/>
          <w:lang w:val="en-US"/>
        </w:rPr>
        <w:t xml:space="preserve"> dead, it is evolving - and that is okay. It really is! After all, the egg did not get to where it is today without the chicken evolving (it's true - the chicken came first). Change is happening way too quickly for </w:t>
      </w:r>
      <w:proofErr w:type="spellStart"/>
      <w:r w:rsidRPr="7E2820E7" w:rsidR="7E2820E7">
        <w:rPr>
          <w:rFonts w:ascii="Calibri" w:hAnsi="Calibri" w:eastAsia="Calibri" w:cs="Calibri"/>
          <w:noProof w:val="0"/>
          <w:color w:val="000000" w:themeColor="text1" w:themeTint="FF" w:themeShade="FF"/>
          <w:sz w:val="24"/>
          <w:szCs w:val="24"/>
          <w:lang w:val="en-US"/>
        </w:rPr>
        <w:t>woulda</w:t>
      </w:r>
      <w:proofErr w:type="spellEnd"/>
      <w:r w:rsidRPr="7E2820E7" w:rsidR="7E2820E7">
        <w:rPr>
          <w:rFonts w:ascii="Calibri" w:hAnsi="Calibri" w:eastAsia="Calibri" w:cs="Calibri"/>
          <w:noProof w:val="0"/>
          <w:color w:val="000000" w:themeColor="text1" w:themeTint="FF" w:themeShade="FF"/>
          <w:sz w:val="24"/>
          <w:szCs w:val="24"/>
          <w:lang w:val="en-US"/>
        </w:rPr>
        <w:t xml:space="preserve">, </w:t>
      </w:r>
      <w:proofErr w:type="spellStart"/>
      <w:r w:rsidRPr="7E2820E7" w:rsidR="7E2820E7">
        <w:rPr>
          <w:rFonts w:ascii="Calibri" w:hAnsi="Calibri" w:eastAsia="Calibri" w:cs="Calibri"/>
          <w:noProof w:val="0"/>
          <w:color w:val="000000" w:themeColor="text1" w:themeTint="FF" w:themeShade="FF"/>
          <w:sz w:val="24"/>
          <w:szCs w:val="24"/>
          <w:lang w:val="en-US"/>
        </w:rPr>
        <w:t>coulda</w:t>
      </w:r>
      <w:proofErr w:type="spellEnd"/>
      <w:r w:rsidRPr="7E2820E7" w:rsidR="7E2820E7">
        <w:rPr>
          <w:rFonts w:ascii="Calibri" w:hAnsi="Calibri" w:eastAsia="Calibri" w:cs="Calibri"/>
          <w:noProof w:val="0"/>
          <w:color w:val="000000" w:themeColor="text1" w:themeTint="FF" w:themeShade="FF"/>
          <w:sz w:val="24"/>
          <w:szCs w:val="24"/>
          <w:lang w:val="en-US"/>
        </w:rPr>
        <w:t xml:space="preserve">, </w:t>
      </w:r>
      <w:proofErr w:type="spellStart"/>
      <w:r w:rsidRPr="7E2820E7" w:rsidR="7E2820E7">
        <w:rPr>
          <w:rFonts w:ascii="Calibri" w:hAnsi="Calibri" w:eastAsia="Calibri" w:cs="Calibri"/>
          <w:noProof w:val="0"/>
          <w:color w:val="000000" w:themeColor="text1" w:themeTint="FF" w:themeShade="FF"/>
          <w:sz w:val="24"/>
          <w:szCs w:val="24"/>
          <w:lang w:val="en-US"/>
        </w:rPr>
        <w:t>shoulda</w:t>
      </w:r>
      <w:proofErr w:type="spellEnd"/>
      <w:r w:rsidRPr="7E2820E7" w:rsidR="7E2820E7">
        <w:rPr>
          <w:rFonts w:ascii="Calibri" w:hAnsi="Calibri" w:eastAsia="Calibri" w:cs="Calibri"/>
          <w:noProof w:val="0"/>
          <w:color w:val="000000" w:themeColor="text1" w:themeTint="FF" w:themeShade="FF"/>
          <w:sz w:val="24"/>
          <w:szCs w:val="24"/>
          <w:lang w:val="en-US"/>
        </w:rPr>
        <w:t>.</w:t>
      </w:r>
    </w:p>
    <w:p w:rsidRPr="002254DC" w:rsidR="002254DC" w:rsidP="7E2820E7" w:rsidRDefault="67559DC4" w14:paraId="16ED3C03" w14:textId="4C4F5A07">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7E2820E7" w:rsidR="7E2820E7">
        <w:rPr>
          <w:rFonts w:ascii="Calibri" w:hAnsi="Calibri" w:eastAsia="Calibri" w:cs="Calibri"/>
          <w:noProof w:val="0"/>
          <w:color w:val="000000" w:themeColor="text1" w:themeTint="FF" w:themeShade="FF"/>
          <w:sz w:val="24"/>
          <w:szCs w:val="24"/>
          <w:lang w:val="en-US"/>
        </w:rPr>
        <w:t>In this session, I will share my bucket list with you, but more importantly we will work together to create yours. This is not a “Someday I wish I...” bucket list, but a genuine, actionable, dare-I-say </w:t>
      </w:r>
      <w:r w:rsidRPr="7E2820E7" w:rsidR="7E2820E7">
        <w:rPr>
          <w:rFonts w:ascii="Calibri" w:hAnsi="Calibri" w:eastAsia="Calibri" w:cs="Calibri"/>
          <w:noProof w:val="0"/>
          <w:color w:val="000000" w:themeColor="text1" w:themeTint="FF" w:themeShade="FF"/>
          <w:sz w:val="24"/>
          <w:szCs w:val="24"/>
          <w:lang w:val="en-US"/>
        </w:rPr>
        <w:t>ultimate bucket list</w:t>
      </w:r>
      <w:r w:rsidRPr="7E2820E7" w:rsidR="7E2820E7">
        <w:rPr>
          <w:rFonts w:ascii="Calibri" w:hAnsi="Calibri" w:eastAsia="Calibri" w:cs="Calibri"/>
          <w:noProof w:val="0"/>
          <w:color w:val="000000" w:themeColor="text1" w:themeTint="FF" w:themeShade="FF"/>
          <w:sz w:val="24"/>
          <w:szCs w:val="24"/>
          <w:lang w:val="en-US"/>
        </w:rPr>
        <w:t> for this profession, that will transform you into the Analyst of the future! </w:t>
      </w:r>
    </w:p>
    <w:p w:rsidRPr="002254DC" w:rsidR="002254DC" w:rsidP="7E2820E7" w:rsidRDefault="67559DC4" w14:paraId="1E80C5C7" w14:textId="7D96DE8A">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US"/>
        </w:rPr>
      </w:pPr>
    </w:p>
    <w:p w:rsidRPr="002254DC" w:rsidR="002254DC" w:rsidP="7E2820E7" w:rsidRDefault="67559DC4" w14:paraId="62B4EE14" w14:textId="3CD76736">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7E2820E7" w:rsidR="7E2820E7">
        <w:rPr>
          <w:rFonts w:ascii="Calibri" w:hAnsi="Calibri" w:eastAsia="Calibri" w:cs="Calibri"/>
          <w:noProof w:val="0"/>
          <w:color w:val="000000" w:themeColor="text1" w:themeTint="FF" w:themeShade="FF"/>
          <w:sz w:val="24"/>
          <w:szCs w:val="24"/>
          <w:lang w:val="en-US"/>
        </w:rPr>
        <w:t>Learning Objectives:</w:t>
      </w:r>
    </w:p>
    <w:p w:rsidRPr="002254DC" w:rsidR="002254DC" w:rsidP="7E2820E7" w:rsidRDefault="67559DC4" w14:paraId="1A32446B" w14:textId="4225300F">
      <w:pPr>
        <w:pStyle w:val="ListParagraph"/>
        <w:numPr>
          <w:ilvl w:val="0"/>
          <w:numId w:val="7"/>
        </w:numPr>
        <w:bidi w:val="0"/>
        <w:spacing w:before="0" w:beforeAutospacing="off" w:after="0" w:afterAutospacing="off" w:line="240" w:lineRule="auto"/>
        <w:ind w:right="0"/>
        <w:jc w:val="both"/>
        <w:rPr>
          <w:noProof w:val="0"/>
          <w:color w:val="000000" w:themeColor="text1" w:themeTint="FF" w:themeShade="FF"/>
          <w:sz w:val="24"/>
          <w:szCs w:val="24"/>
          <w:lang w:val="en"/>
        </w:rPr>
      </w:pPr>
      <w:r w:rsidRPr="7E2820E7" w:rsidR="7E2820E7">
        <w:rPr>
          <w:rFonts w:ascii="Calibri" w:hAnsi="Calibri" w:eastAsia="Calibri" w:cs="Calibri"/>
          <w:noProof w:val="0"/>
          <w:color w:val="000000" w:themeColor="text1" w:themeTint="FF" w:themeShade="FF"/>
          <w:sz w:val="24"/>
          <w:szCs w:val="24"/>
          <w:lang w:val="en-US"/>
        </w:rPr>
        <w:t>Expectations for what the future of business analysis looks like.</w:t>
      </w:r>
    </w:p>
    <w:p w:rsidRPr="002254DC" w:rsidR="002254DC" w:rsidP="7E2820E7" w:rsidRDefault="67559DC4" w14:paraId="5C1A8D21" w14:textId="78F8DBA6">
      <w:pPr>
        <w:pStyle w:val="ListParagraph"/>
        <w:numPr>
          <w:ilvl w:val="0"/>
          <w:numId w:val="7"/>
        </w:numPr>
        <w:bidi w:val="0"/>
        <w:spacing w:before="0" w:beforeAutospacing="off" w:after="0" w:afterAutospacing="off" w:line="240" w:lineRule="auto"/>
        <w:ind w:right="0"/>
        <w:jc w:val="both"/>
        <w:rPr>
          <w:noProof w:val="0"/>
          <w:color w:val="000000" w:themeColor="text1" w:themeTint="FF" w:themeShade="FF"/>
          <w:sz w:val="24"/>
          <w:szCs w:val="24"/>
          <w:lang w:val="en"/>
        </w:rPr>
      </w:pPr>
      <w:r w:rsidRPr="7E2820E7" w:rsidR="7E2820E7">
        <w:rPr>
          <w:rFonts w:ascii="Calibri" w:hAnsi="Calibri" w:eastAsia="Calibri" w:cs="Calibri"/>
          <w:noProof w:val="0"/>
          <w:color w:val="000000" w:themeColor="text1" w:themeTint="FF" w:themeShade="FF"/>
          <w:sz w:val="24"/>
          <w:szCs w:val="24"/>
          <w:lang w:val="en-US"/>
        </w:rPr>
        <w:t>A 'bucket list' of things BAs must do today to meet their future head on.</w:t>
      </w:r>
    </w:p>
    <w:p w:rsidRPr="002254DC" w:rsidR="002254DC" w:rsidP="7E2820E7" w:rsidRDefault="67559DC4" w14:paraId="00E435FE" w14:textId="69D09678">
      <w:pPr>
        <w:pStyle w:val="ListParagraph"/>
        <w:numPr>
          <w:ilvl w:val="0"/>
          <w:numId w:val="7"/>
        </w:numPr>
        <w:bidi w:val="0"/>
        <w:spacing w:before="0" w:beforeAutospacing="off" w:after="0" w:afterAutospacing="off" w:line="240" w:lineRule="auto"/>
        <w:ind w:right="0"/>
        <w:jc w:val="both"/>
        <w:rPr>
          <w:noProof w:val="0"/>
          <w:color w:val="000000" w:themeColor="text1" w:themeTint="FF" w:themeShade="FF"/>
          <w:sz w:val="24"/>
          <w:szCs w:val="24"/>
          <w:lang w:val="en"/>
        </w:rPr>
      </w:pPr>
      <w:r w:rsidRPr="7E2820E7" w:rsidR="7E2820E7">
        <w:rPr>
          <w:rFonts w:ascii="Calibri" w:hAnsi="Calibri" w:eastAsia="Calibri" w:cs="Calibri"/>
          <w:noProof w:val="0"/>
          <w:color w:val="000000" w:themeColor="text1" w:themeTint="FF" w:themeShade="FF"/>
          <w:sz w:val="24"/>
          <w:szCs w:val="24"/>
          <w:lang w:val="en-US"/>
        </w:rPr>
        <w:t xml:space="preserve">Leave with your </w:t>
      </w:r>
      <w:proofErr w:type="gramStart"/>
      <w:r w:rsidRPr="7E2820E7" w:rsidR="7E2820E7">
        <w:rPr>
          <w:rFonts w:ascii="Calibri" w:hAnsi="Calibri" w:eastAsia="Calibri" w:cs="Calibri"/>
          <w:noProof w:val="0"/>
          <w:color w:val="000000" w:themeColor="text1" w:themeTint="FF" w:themeShade="FF"/>
          <w:sz w:val="24"/>
          <w:szCs w:val="24"/>
          <w:lang w:val="en-US"/>
        </w:rPr>
        <w:t>future plan</w:t>
      </w:r>
      <w:proofErr w:type="gramEnd"/>
      <w:r w:rsidRPr="7E2820E7" w:rsidR="7E2820E7">
        <w:rPr>
          <w:rFonts w:ascii="Calibri" w:hAnsi="Calibri" w:eastAsia="Calibri" w:cs="Calibri"/>
          <w:noProof w:val="0"/>
          <w:color w:val="000000" w:themeColor="text1" w:themeTint="FF" w:themeShade="FF"/>
          <w:sz w:val="24"/>
          <w:szCs w:val="24"/>
          <w:lang w:val="en-US"/>
        </w:rPr>
        <w:t xml:space="preserve"> 'bucket list' in your hands!</w:t>
      </w:r>
    </w:p>
    <w:p w:rsidRPr="002254DC" w:rsidR="002254DC" w:rsidP="7E2820E7" w:rsidRDefault="67559DC4" w14:paraId="6972695E" w14:textId="7C78B875">
      <w:pPr>
        <w:pStyle w:val="Normal"/>
        <w:bidi w:val="0"/>
        <w:spacing w:before="0" w:beforeAutospacing="off" w:after="0" w:afterAutospacing="off" w:line="240" w:lineRule="auto"/>
        <w:ind w:left="0" w:right="0"/>
        <w:jc w:val="both"/>
        <w:rPr>
          <w:sz w:val="24"/>
          <w:szCs w:val="24"/>
          <w:lang w:val="en"/>
        </w:rPr>
      </w:pPr>
      <w:r>
        <w:br/>
      </w:r>
      <w:r w:rsidRPr="7E2820E7" w:rsidR="7E2820E7">
        <w:rPr>
          <w:b w:val="1"/>
          <w:bCs w:val="1"/>
          <w:sz w:val="24"/>
          <w:szCs w:val="24"/>
          <w:lang w:val="en"/>
        </w:rPr>
        <w:t xml:space="preserve">ID: </w:t>
      </w:r>
      <w:r w:rsidRPr="7E2820E7" w:rsidR="7E2820E7">
        <w:rPr>
          <w:sz w:val="24"/>
          <w:szCs w:val="24"/>
          <w:lang w:val="en"/>
        </w:rPr>
        <w:t>IIBACIC2019_0</w:t>
      </w:r>
      <w:r w:rsidRPr="7E2820E7" w:rsidR="7E2820E7">
        <w:rPr>
          <w:sz w:val="24"/>
          <w:szCs w:val="24"/>
          <w:lang w:val="en"/>
        </w:rPr>
        <w:t>7</w:t>
      </w:r>
      <w:r>
        <w:br/>
      </w:r>
      <w:r w:rsidRPr="7E2820E7" w:rsidR="7E2820E7">
        <w:rPr>
          <w:b w:val="1"/>
          <w:bCs w:val="1"/>
          <w:sz w:val="24"/>
          <w:szCs w:val="24"/>
          <w:lang w:val="en"/>
        </w:rPr>
        <w:t>Contact Hours:</w:t>
      </w:r>
      <w:r w:rsidRPr="7E2820E7" w:rsidR="7E2820E7">
        <w:rPr>
          <w:sz w:val="24"/>
          <w:szCs w:val="24"/>
          <w:lang w:val="en"/>
        </w:rPr>
        <w:t xml:space="preserve"> 1</w:t>
      </w:r>
    </w:p>
    <w:p w:rsidRPr="00E10478" w:rsidR="002254DC" w:rsidP="02E3878B" w:rsidRDefault="02E3878B" w14:paraId="69726960" w14:textId="12C22CBD">
      <w:pPr>
        <w:spacing w:line="240" w:lineRule="auto"/>
        <w:rPr>
          <w:sz w:val="24"/>
          <w:szCs w:val="24"/>
          <w:lang w:val="en"/>
        </w:rPr>
      </w:pPr>
      <w:r w:rsidRPr="02E3878B">
        <w:rPr>
          <w:b/>
          <w:bCs/>
          <w:color w:val="000000" w:themeColor="text1"/>
          <w:sz w:val="24"/>
          <w:szCs w:val="24"/>
          <w:lang w:val="en"/>
        </w:rPr>
        <w:t xml:space="preserve">BABOK Coverage: </w:t>
      </w:r>
      <w:r w:rsidRPr="02E3878B">
        <w:rPr>
          <w:sz w:val="24"/>
          <w:szCs w:val="24"/>
          <w:lang w:val="en"/>
        </w:rPr>
        <w:t xml:space="preserve"> </w:t>
      </w:r>
      <w:r w:rsidRPr="02E3878B">
        <w:rPr>
          <w:rFonts w:ascii="Calibri" w:hAnsi="Calibri" w:eastAsia="Calibri" w:cs="Calibri"/>
          <w:sz w:val="24"/>
          <w:szCs w:val="24"/>
          <w:lang w:val="en"/>
        </w:rPr>
        <w:t>BABOK  Ch 9 – Underlying Competencies</w:t>
      </w:r>
      <w:r w:rsidR="0069015C">
        <w:rPr>
          <w:sz w:val="24"/>
          <w:szCs w:val="24"/>
          <w:lang w:val="en"/>
        </w:rPr>
        <w:t xml:space="preserve"> </w:t>
      </w:r>
      <w:r w:rsidR="0014241F">
        <w:rPr>
          <w:sz w:val="24"/>
          <w:szCs w:val="24"/>
          <w:lang w:val="en"/>
        </w:rPr>
        <w:br/>
      </w:r>
      <w:r w:rsidR="0069015C">
        <w:rPr>
          <w:sz w:val="24"/>
          <w:szCs w:val="24"/>
          <w:lang w:val="en"/>
        </w:rPr>
        <w:tab/>
      </w:r>
    </w:p>
    <w:p w:rsidR="002254DC" w:rsidP="67559DC4" w:rsidRDefault="093122E7" w14:paraId="69726961" w14:textId="77777777">
      <w:pPr>
        <w:pStyle w:val="Heading2"/>
        <w:rPr>
          <w:rFonts w:ascii="Times New Roman" w:hAnsi="Times New Roman" w:eastAsia="Times New Roman" w:cs="Times New Roman"/>
          <w:lang w:val="en"/>
        </w:rPr>
      </w:pPr>
      <w:r w:rsidRPr="7E2820E7" w:rsidR="7E2820E7">
        <w:rPr>
          <w:rFonts w:ascii="Times New Roman" w:hAnsi="Times New Roman" w:eastAsia="Times New Roman" w:cs="Times New Roman"/>
          <w:lang w:val="en"/>
        </w:rPr>
        <w:t>Presenter(s)</w:t>
      </w:r>
    </w:p>
    <w:p w:rsidR="31B12FC4" w:rsidP="7E2820E7" w:rsidRDefault="31B12FC4" w14:paraId="28541557" w14:textId="0C692F8C">
      <w:pPr>
        <w:pStyle w:val="Normal"/>
        <w:bidi w:val="0"/>
        <w:spacing w:before="0" w:beforeAutospacing="off" w:after="0" w:afterAutospacing="off" w:line="240" w:lineRule="auto"/>
        <w:ind w:left="0" w:right="0"/>
        <w:jc w:val="left"/>
      </w:pPr>
      <w:r w:rsidRPr="7E2820E7" w:rsidR="7E2820E7">
        <w:rPr>
          <w:rFonts w:eastAsia="" w:eastAsiaTheme="minorEastAsia"/>
          <w:b w:val="1"/>
          <w:bCs w:val="1"/>
          <w:color w:val="222222"/>
          <w:sz w:val="24"/>
          <w:szCs w:val="24"/>
          <w:lang w:val="en"/>
        </w:rPr>
        <w:t>Bob Prentiss</w:t>
      </w:r>
    </w:p>
    <w:p w:rsidR="31B12FC4" w:rsidP="7E2820E7" w:rsidRDefault="31B12FC4" w14:paraId="383170DD" w14:textId="5C7FFA78">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
        </w:rPr>
      </w:pPr>
      <w:r w:rsidRPr="7E2820E7" w:rsidR="7E2820E7">
        <w:rPr>
          <w:rFonts w:ascii="Calibri" w:hAnsi="Calibri" w:eastAsia="Calibri" w:cs="Calibri"/>
          <w:noProof w:val="0"/>
          <w:color w:val="000000" w:themeColor="text1" w:themeTint="FF" w:themeShade="FF"/>
          <w:sz w:val="24"/>
          <w:szCs w:val="24"/>
          <w:lang w:val="en-US"/>
        </w:rPr>
        <w:t xml:space="preserve">BOB PRENTISS is a keynote speaker, author, mentor, coach and Business Analysis thought leader. Bob is passionate about helping you think, learn &amp; work differently so you can become the best version of yourself. Bob is the CEO and founder of Bob the BA Training providing badass business analysis training, consulting and mentoring services. Bob the BA helps organizations transform their requirements practices utilizing modern techniques, an agile mindset and street-smart approaches to get the work done faster. Bob is CBAP® certified with 30 years of experience in corporate America; with a background in managing BA centers of excellence, assessing and managing BA maturity, quality, and competency. Bob has presented numerous </w:t>
      </w:r>
      <w:proofErr w:type="gramStart"/>
      <w:r w:rsidRPr="7E2820E7" w:rsidR="7E2820E7">
        <w:rPr>
          <w:rFonts w:ascii="Calibri" w:hAnsi="Calibri" w:eastAsia="Calibri" w:cs="Calibri"/>
          <w:noProof w:val="0"/>
          <w:color w:val="000000" w:themeColor="text1" w:themeTint="FF" w:themeShade="FF"/>
          <w:sz w:val="24"/>
          <w:szCs w:val="24"/>
          <w:lang w:val="en-US"/>
        </w:rPr>
        <w:t>keynote</w:t>
      </w:r>
      <w:proofErr w:type="gramEnd"/>
      <w:r w:rsidRPr="7E2820E7" w:rsidR="7E2820E7">
        <w:rPr>
          <w:rFonts w:ascii="Calibri" w:hAnsi="Calibri" w:eastAsia="Calibri" w:cs="Calibri"/>
          <w:noProof w:val="0"/>
          <w:color w:val="000000" w:themeColor="text1" w:themeTint="FF" w:themeShade="FF"/>
          <w:sz w:val="24"/>
          <w:szCs w:val="24"/>
          <w:lang w:val="en-US"/>
        </w:rPr>
        <w:t>, workshops, seminars, conferences, and training sessions across North America. Bob is a founding member and past President of the IIBA® MSP Chapter. Bob the BA is part of The League of Extraordinary Analysts Inc.</w:t>
      </w:r>
    </w:p>
    <w:p w:rsidR="7E2820E7" w:rsidP="7E2820E7" w:rsidRDefault="7E2820E7" w14:paraId="44ED59D4" w14:textId="5A252B51">
      <w:pPr>
        <w:pStyle w:val="Normal"/>
        <w:bidi w:val="0"/>
        <w:spacing w:before="0" w:beforeAutospacing="off" w:after="0" w:afterAutospacing="off" w:line="240" w:lineRule="auto"/>
        <w:ind w:left="0" w:right="0"/>
        <w:jc w:val="both"/>
        <w:rPr>
          <w:rFonts w:ascii="Calibri" w:hAnsi="Calibri" w:eastAsia="Calibri" w:cs="Calibri"/>
          <w:noProof w:val="0"/>
          <w:color w:val="000000" w:themeColor="text1" w:themeTint="FF" w:themeShade="FF"/>
          <w:sz w:val="24"/>
          <w:szCs w:val="24"/>
          <w:lang w:val="en-US"/>
        </w:rPr>
      </w:pPr>
    </w:p>
    <w:p w:rsidR="002254DC" w:rsidP="002254DC" w:rsidRDefault="002254DC" w14:paraId="69726965" w14:textId="77777777">
      <w:pPr>
        <w:shd w:val="clear" w:color="auto" w:fill="FFFFFF"/>
        <w:spacing w:after="0" w:line="240" w:lineRule="auto"/>
        <w:textAlignment w:val="top"/>
        <w:rPr>
          <w:rFonts w:eastAsia="Times New Roman" w:cstheme="minorHAnsi"/>
          <w:color w:val="222222"/>
          <w:sz w:val="20"/>
          <w:szCs w:val="20"/>
          <w:lang w:val="en"/>
        </w:rPr>
      </w:pPr>
    </w:p>
    <w:p w:rsidR="002254DC" w:rsidP="67559DC4" w:rsidRDefault="67559DC4" w14:paraId="69726966" w14:textId="77777777">
      <w:pPr>
        <w:pStyle w:val="Heading2"/>
        <w:rPr>
          <w:rFonts w:ascii="Times New Roman" w:hAnsi="Times New Roman" w:eastAsia="Times New Roman" w:cs="Times New Roman"/>
          <w:lang w:val="en"/>
        </w:rPr>
      </w:pPr>
      <w:r w:rsidRPr="67559DC4">
        <w:rPr>
          <w:rFonts w:ascii="Times New Roman" w:hAnsi="Times New Roman" w:eastAsia="Times New Roman" w:cs="Times New Roman"/>
          <w:lang w:val="en"/>
        </w:rPr>
        <w:lastRenderedPageBreak/>
        <w:t>Event Details</w:t>
      </w:r>
    </w:p>
    <w:p w:rsidRPr="00505A9C" w:rsidR="002254DC" w:rsidP="7E2820E7" w:rsidRDefault="093122E7" w14:paraId="69726967" w14:textId="3C15691F">
      <w:pPr>
        <w:pStyle w:val="Heading2"/>
        <w:spacing w:before="120"/>
        <w:rPr>
          <w:rFonts w:ascii="Calibri" w:hAnsi="Calibri" w:eastAsia="" w:cs="" w:asciiTheme="minorAscii" w:hAnsiTheme="minorAscii" w:eastAsiaTheme="minorEastAsia" w:cstheme="minorBidi"/>
          <w:color w:val="222222"/>
          <w:sz w:val="24"/>
          <w:szCs w:val="24"/>
          <w:lang w:val="en"/>
        </w:rPr>
      </w:pPr>
      <w:r w:rsidRPr="7E2820E7" w:rsidR="7E2820E7">
        <w:rPr>
          <w:rFonts w:ascii="Calibri" w:hAnsi="Calibri" w:eastAsia="" w:cs="" w:asciiTheme="minorAscii" w:hAnsiTheme="minorAscii" w:eastAsiaTheme="minorEastAsia" w:cstheme="minorBidi"/>
          <w:b w:val="1"/>
          <w:bCs w:val="1"/>
          <w:color w:val="222222"/>
          <w:sz w:val="24"/>
          <w:szCs w:val="24"/>
          <w:lang w:val="en"/>
        </w:rPr>
        <w:t xml:space="preserve">Date: </w:t>
      </w:r>
      <w:r w:rsidRPr="7E2820E7" w:rsidR="7E2820E7">
        <w:rPr>
          <w:rFonts w:ascii="Calibri" w:hAnsi="Calibri" w:eastAsia="" w:cs="" w:asciiTheme="minorAscii" w:hAnsiTheme="minorAscii" w:eastAsiaTheme="minorEastAsia" w:cstheme="minorBidi"/>
          <w:color w:val="222222"/>
          <w:sz w:val="24"/>
          <w:szCs w:val="24"/>
          <w:lang w:val="en"/>
        </w:rPr>
        <w:t>2</w:t>
      </w:r>
      <w:r w:rsidRPr="7E2820E7" w:rsidR="7E2820E7">
        <w:rPr>
          <w:rFonts w:ascii="Calibri" w:hAnsi="Calibri" w:eastAsia="" w:cs="" w:asciiTheme="minorAscii" w:hAnsiTheme="minorAscii" w:eastAsiaTheme="minorEastAsia" w:cstheme="minorBidi"/>
          <w:color w:val="222222"/>
          <w:sz w:val="24"/>
          <w:szCs w:val="24"/>
          <w:lang w:val="en"/>
        </w:rPr>
        <w:t>5</w:t>
      </w:r>
      <w:r w:rsidRPr="7E2820E7" w:rsidR="7E2820E7">
        <w:rPr>
          <w:rFonts w:ascii="Calibri" w:hAnsi="Calibri" w:eastAsia="" w:cs="" w:asciiTheme="minorAscii" w:hAnsiTheme="minorAscii" w:eastAsiaTheme="minorEastAsia" w:cstheme="minorBidi"/>
          <w:color w:val="222222"/>
          <w:sz w:val="24"/>
          <w:szCs w:val="24"/>
          <w:lang w:val="en"/>
        </w:rPr>
        <w:t>-Ju</w:t>
      </w:r>
      <w:r w:rsidRPr="7E2820E7" w:rsidR="7E2820E7">
        <w:rPr>
          <w:rFonts w:ascii="Calibri" w:hAnsi="Calibri" w:eastAsia="" w:cs="" w:asciiTheme="minorAscii" w:hAnsiTheme="minorAscii" w:eastAsiaTheme="minorEastAsia" w:cstheme="minorBidi"/>
          <w:color w:val="222222"/>
          <w:sz w:val="24"/>
          <w:szCs w:val="24"/>
          <w:lang w:val="en"/>
        </w:rPr>
        <w:t>l</w:t>
      </w:r>
      <w:r w:rsidRPr="7E2820E7" w:rsidR="7E2820E7">
        <w:rPr>
          <w:rFonts w:ascii="Calibri" w:hAnsi="Calibri" w:eastAsia="" w:cs="" w:asciiTheme="minorAscii" w:hAnsiTheme="minorAscii" w:eastAsiaTheme="minorEastAsia" w:cstheme="minorBidi"/>
          <w:color w:val="222222"/>
          <w:sz w:val="24"/>
          <w:szCs w:val="24"/>
          <w:lang w:val="en"/>
        </w:rPr>
        <w:t xml:space="preserve">-2019 at 11 am </w:t>
      </w:r>
    </w:p>
    <w:p w:rsidR="093122E7" w:rsidP="7E2820E7" w:rsidRDefault="093122E7" w14:paraId="70437FFE" w14:textId="6B0C3CF7">
      <w:pPr>
        <w:pStyle w:val="NoSpacing"/>
        <w:rPr>
          <w:sz w:val="24"/>
          <w:szCs w:val="24"/>
          <w:lang w:val="en"/>
        </w:rPr>
      </w:pPr>
      <w:r w:rsidRPr="7E2820E7" w:rsidR="7E2820E7">
        <w:rPr>
          <w:b w:val="1"/>
          <w:bCs w:val="1"/>
          <w:sz w:val="24"/>
          <w:szCs w:val="24"/>
          <w:lang w:val="en"/>
        </w:rPr>
        <w:t>Host:</w:t>
      </w:r>
      <w:r w:rsidRPr="7E2820E7" w:rsidR="7E2820E7">
        <w:rPr>
          <w:sz w:val="24"/>
          <w:szCs w:val="24"/>
          <w:lang w:val="en"/>
        </w:rPr>
        <w:t xml:space="preserve"> </w:t>
      </w:r>
      <w:r w:rsidRPr="7E2820E7" w:rsidR="7E2820E7">
        <w:rPr>
          <w:sz w:val="24"/>
          <w:szCs w:val="24"/>
          <w:lang w:val="en"/>
        </w:rPr>
        <w:t>Farm Bureau</w:t>
      </w:r>
    </w:p>
    <w:p w:rsidR="7E2820E7" w:rsidP="7E2820E7" w:rsidRDefault="7E2820E7" w14:paraId="01B26359" w14:textId="5E0ADE54">
      <w:pPr>
        <w:pStyle w:val="Normal"/>
        <w:rPr>
          <w:sz w:val="24"/>
          <w:szCs w:val="24"/>
          <w:lang w:val="en"/>
        </w:rPr>
      </w:pPr>
      <w:r w:rsidRPr="7E2820E7" w:rsidR="7E2820E7">
        <w:rPr>
          <w:rFonts w:eastAsia="" w:eastAsiaTheme="minorEastAsia"/>
          <w:b w:val="1"/>
          <w:bCs w:val="1"/>
          <w:color w:val="222222"/>
          <w:sz w:val="24"/>
          <w:szCs w:val="24"/>
          <w:lang w:val="en"/>
        </w:rPr>
        <w:t xml:space="preserve">Location: </w:t>
      </w:r>
      <w:r w:rsidRPr="7E2820E7" w:rsidR="7E2820E7">
        <w:rPr>
          <w:rFonts w:ascii="Calibri" w:hAnsi="Calibri" w:eastAsia="Calibri" w:cs="Calibri"/>
          <w:noProof w:val="0"/>
          <w:color w:val="000000" w:themeColor="text1" w:themeTint="FF" w:themeShade="FF"/>
          <w:sz w:val="24"/>
          <w:szCs w:val="24"/>
          <w:lang w:val="en"/>
        </w:rPr>
        <w:t>5400 University Avenue, West Des Moines, IA 50265</w:t>
      </w:r>
    </w:p>
    <w:p w:rsidRPr="002254DC" w:rsidR="003F77BA" w:rsidP="3FBF3AEF" w:rsidRDefault="003F77BA" w14:paraId="6972696A" w14:textId="77777777">
      <w:pPr>
        <w:pStyle w:val="NoSpacing"/>
        <w:rPr>
          <w:sz w:val="24"/>
          <w:szCs w:val="24"/>
          <w:lang w:val="en"/>
        </w:rPr>
      </w:pPr>
    </w:p>
    <w:p w:rsidR="00AD588C" w:rsidP="007C2956" w:rsidRDefault="67559DC4" w14:paraId="6972696B" w14:textId="77777777">
      <w:pPr>
        <w:pStyle w:val="Heading1"/>
      </w:pPr>
      <w:r w:rsidRPr="67559DC4">
        <w:rPr>
          <w:sz w:val="26"/>
          <w:szCs w:val="26"/>
        </w:rPr>
        <w:t>Validation</w:t>
      </w:r>
    </w:p>
    <w:p w:rsidR="002254DC" w:rsidP="002254DC" w:rsidRDefault="67559DC4" w14:paraId="6972696C" w14:textId="77777777">
      <w:r>
        <w:t>This receipt is proof of attendance at the meeting described above by the following individual:</w:t>
      </w:r>
    </w:p>
    <w:p w:rsidR="00517818" w:rsidP="002254DC" w:rsidRDefault="67559DC4" w14:paraId="6972696D" w14:textId="77777777">
      <w:r>
        <w:t>______________________________________</w:t>
      </w:r>
      <w:r w:rsidR="00517818">
        <w:br/>
      </w:r>
      <w:r>
        <w:t>Attendee Name</w:t>
      </w:r>
    </w:p>
    <w:sectPr w:rsidR="00517818" w:rsidSect="00DE299D">
      <w:headerReference w:type="default" r:id="rId11"/>
      <w:footerReference w:type="default" r:id="rId12"/>
      <w:pgSz w:w="12240" w:h="15840" w:orient="portrait"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45" w:rsidP="00E9265A" w:rsidRDefault="00F25B45" w14:paraId="69726970" w14:textId="77777777">
      <w:pPr>
        <w:spacing w:after="0" w:line="240" w:lineRule="auto"/>
      </w:pPr>
      <w:r>
        <w:separator/>
      </w:r>
    </w:p>
  </w:endnote>
  <w:endnote w:type="continuationSeparator" w:id="0">
    <w:p w:rsidR="00F25B45" w:rsidP="00E9265A" w:rsidRDefault="00F25B45" w14:paraId="697269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3FF3E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45" w:rsidP="00E9265A" w:rsidRDefault="00F25B45" w14:paraId="6972696E" w14:textId="77777777">
      <w:pPr>
        <w:spacing w:after="0" w:line="240" w:lineRule="auto"/>
      </w:pPr>
      <w:r>
        <w:separator/>
      </w:r>
    </w:p>
  </w:footnote>
  <w:footnote w:type="continuationSeparator" w:id="0">
    <w:p w:rsidR="00F25B45" w:rsidP="00E9265A" w:rsidRDefault="00F25B45" w14:paraId="697269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00E65D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55A663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3"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4549B"/>
    <w:rsid w:val="000506E7"/>
    <w:rsid w:val="00095781"/>
    <w:rsid w:val="001126E4"/>
    <w:rsid w:val="001234B0"/>
    <w:rsid w:val="0014241F"/>
    <w:rsid w:val="00182989"/>
    <w:rsid w:val="001D19FC"/>
    <w:rsid w:val="002254DC"/>
    <w:rsid w:val="002A6881"/>
    <w:rsid w:val="002B5F4A"/>
    <w:rsid w:val="002B7323"/>
    <w:rsid w:val="002D4699"/>
    <w:rsid w:val="002D61AF"/>
    <w:rsid w:val="002E0CC3"/>
    <w:rsid w:val="003F77BA"/>
    <w:rsid w:val="00436020"/>
    <w:rsid w:val="00446209"/>
    <w:rsid w:val="00446AF6"/>
    <w:rsid w:val="0045244A"/>
    <w:rsid w:val="00492A74"/>
    <w:rsid w:val="004D33FC"/>
    <w:rsid w:val="00505A9C"/>
    <w:rsid w:val="00517818"/>
    <w:rsid w:val="005314EB"/>
    <w:rsid w:val="005B0AC0"/>
    <w:rsid w:val="005D173B"/>
    <w:rsid w:val="0069015C"/>
    <w:rsid w:val="00754016"/>
    <w:rsid w:val="00770324"/>
    <w:rsid w:val="007C2956"/>
    <w:rsid w:val="007C45AD"/>
    <w:rsid w:val="008201BB"/>
    <w:rsid w:val="0086663A"/>
    <w:rsid w:val="0086701F"/>
    <w:rsid w:val="008A3FB0"/>
    <w:rsid w:val="008B28DA"/>
    <w:rsid w:val="008C531F"/>
    <w:rsid w:val="008E5BEA"/>
    <w:rsid w:val="009433AA"/>
    <w:rsid w:val="00A264A7"/>
    <w:rsid w:val="00A615B1"/>
    <w:rsid w:val="00A950C8"/>
    <w:rsid w:val="00AD588C"/>
    <w:rsid w:val="00BE001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2E3878B"/>
    <w:rsid w:val="093122E7"/>
    <w:rsid w:val="2E4630E9"/>
    <w:rsid w:val="31B12FC4"/>
    <w:rsid w:val="391F7AAC"/>
    <w:rsid w:val="3FBF3AEF"/>
    <w:rsid w:val="67559DC4"/>
    <w:rsid w:val="6AD86E6F"/>
    <w:rsid w:val="7E2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297e0901-390e-4287-94f8-14f3ca94e57f"/>
    <ds:schemaRef ds:uri="http://purl.org/dc/terms/"/>
    <ds:schemaRef ds:uri="e9f770e3-f1bd-4456-b3b6-ef587afeccd8"/>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F477563A-047D-45ED-87CE-79205866F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7BB7B-90BC-4C72-94DD-69D33D40C5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IIBA CIC Letterhead.dotx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subject/>
  <dc:creator/>
  <keywords/>
  <dc:description/>
  <lastModifiedBy>Courtney Vos</lastModifiedBy>
  <revision>2</revision>
  <dcterms:created xsi:type="dcterms:W3CDTF">2019-07-02T18:25:00.0000000Z</dcterms:created>
  <dcterms:modified xsi:type="dcterms:W3CDTF">2019-07-30T11:02:19.0404745Z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