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26952" w14:textId="77777777" w:rsidR="002254DC" w:rsidRDefault="7E2820E7" w:rsidP="002254DC">
      <w:pPr>
        <w:pStyle w:val="Heading1"/>
      </w:pPr>
      <w:r>
        <w:t>CDU Receipt</w:t>
      </w:r>
    </w:p>
    <w:p w14:paraId="484B1722" w14:textId="696A72BC" w:rsidR="002254DC" w:rsidRPr="002254DC" w:rsidRDefault="7E2820E7" w:rsidP="7E2820E7">
      <w:pPr>
        <w:spacing w:after="0" w:line="240" w:lineRule="auto"/>
        <w:jc w:val="both"/>
      </w:pPr>
      <w:r w:rsidRPr="7E2820E7">
        <w:rPr>
          <w:rFonts w:ascii="Calibri" w:eastAsia="Calibri" w:hAnsi="Calibri" w:cs="Calibri"/>
          <w:b/>
          <w:bCs/>
          <w:color w:val="222222"/>
          <w:sz w:val="28"/>
          <w:szCs w:val="28"/>
          <w:lang w:val="en"/>
        </w:rPr>
        <w:t xml:space="preserve">The </w:t>
      </w:r>
      <w:r w:rsidR="001D6F7F">
        <w:rPr>
          <w:rFonts w:ascii="Calibri" w:eastAsia="Calibri" w:hAnsi="Calibri" w:cs="Calibri"/>
          <w:b/>
          <w:bCs/>
          <w:color w:val="222222"/>
          <w:sz w:val="28"/>
          <w:szCs w:val="28"/>
          <w:lang w:val="en"/>
        </w:rPr>
        <w:t>Role of the BA in Cybersecurity</w:t>
      </w:r>
    </w:p>
    <w:p w14:paraId="250B1D13" w14:textId="77777777" w:rsidR="001D6F7F" w:rsidRPr="001D6F7F" w:rsidRDefault="001D6F7F" w:rsidP="001D6F7F">
      <w:pPr>
        <w:shd w:val="clear" w:color="auto" w:fill="FFFFFF"/>
        <w:spacing w:after="135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D6F7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This session will introduce the audience to the role of the business analyst working as the liaison between business and cybersecurity. The need to evolve from an IT-focused security approach to information risk-based security management requires greater partnership between the business side of the organization with the security side; a need partially fulfilled by qualified business analysts acting as ambassadors of </w:t>
      </w:r>
      <w:proofErr w:type="spellStart"/>
      <w:r w:rsidRPr="001D6F7F">
        <w:rPr>
          <w:rFonts w:ascii="Calibri" w:eastAsia="Calibri" w:hAnsi="Calibri" w:cs="Calibri"/>
          <w:color w:val="000000" w:themeColor="text1"/>
          <w:sz w:val="24"/>
          <w:szCs w:val="24"/>
        </w:rPr>
        <w:t>cybersecurity.Learning</w:t>
      </w:r>
      <w:proofErr w:type="spellEnd"/>
      <w:r w:rsidRPr="001D6F7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objectives include:</w:t>
      </w:r>
    </w:p>
    <w:p w14:paraId="36672B1C" w14:textId="77777777" w:rsidR="001D6F7F" w:rsidRPr="001D6F7F" w:rsidRDefault="001D6F7F" w:rsidP="001D6F7F">
      <w:pPr>
        <w:shd w:val="clear" w:color="auto" w:fill="FFFFFF"/>
        <w:spacing w:after="135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D6F7F">
        <w:rPr>
          <w:rFonts w:ascii="Calibri" w:eastAsia="Calibri" w:hAnsi="Calibri" w:cs="Calibri"/>
          <w:color w:val="000000" w:themeColor="text1"/>
          <w:sz w:val="24"/>
          <w:szCs w:val="24"/>
        </w:rPr>
        <w:br/>
        <w:t>1. Understanding the challenges of cyber threats to businesses, governments and enterprises.</w:t>
      </w:r>
      <w:r w:rsidRPr="001D6F7F">
        <w:rPr>
          <w:rFonts w:ascii="Calibri" w:eastAsia="Calibri" w:hAnsi="Calibri" w:cs="Calibri"/>
          <w:color w:val="000000" w:themeColor="text1"/>
          <w:sz w:val="24"/>
          <w:szCs w:val="24"/>
        </w:rPr>
        <w:br/>
        <w:t>2. Gaining new perspectives how increasing cyber threat landscape is driving the need for a diverse cybersecurity workforce.</w:t>
      </w:r>
      <w:r w:rsidRPr="001D6F7F">
        <w:rPr>
          <w:rFonts w:ascii="Calibri" w:eastAsia="Calibri" w:hAnsi="Calibri" w:cs="Calibri"/>
          <w:color w:val="000000" w:themeColor="text1"/>
          <w:sz w:val="24"/>
          <w:szCs w:val="24"/>
        </w:rPr>
        <w:br/>
        <w:t>3. Developing an awareness of how governance, risk and compliance-based approaches play a role in cybersecurity planning.</w:t>
      </w:r>
      <w:r w:rsidRPr="001D6F7F">
        <w:rPr>
          <w:rFonts w:ascii="Calibri" w:eastAsia="Calibri" w:hAnsi="Calibri" w:cs="Calibri"/>
          <w:color w:val="000000" w:themeColor="text1"/>
          <w:sz w:val="24"/>
          <w:szCs w:val="24"/>
        </w:rPr>
        <w:br/>
        <w:t>4. Achieving a basic knowledge of the NIST cybersecurity framework and the foundational principles of the cybersecurity life cycle.</w:t>
      </w:r>
      <w:r w:rsidRPr="001D6F7F">
        <w:rPr>
          <w:rFonts w:ascii="Calibri" w:eastAsia="Calibri" w:hAnsi="Calibri" w:cs="Calibri"/>
          <w:color w:val="000000" w:themeColor="text1"/>
          <w:sz w:val="24"/>
          <w:szCs w:val="24"/>
        </w:rPr>
        <w:br/>
        <w:t>5. Recognizing how business analysis methods and practices readily apply to cybersecurity and enterprise information security endeavors.</w:t>
      </w:r>
    </w:p>
    <w:p w14:paraId="6972695E" w14:textId="05D9B98A" w:rsidR="002254DC" w:rsidRPr="002254DC" w:rsidRDefault="67559DC4" w:rsidP="001D6F7F">
      <w:pPr>
        <w:pStyle w:val="NoSpacing"/>
        <w:rPr>
          <w:lang w:val="en"/>
        </w:rPr>
      </w:pPr>
      <w:r>
        <w:br/>
      </w:r>
      <w:r w:rsidR="001D6F7F" w:rsidRPr="001D6F7F">
        <w:rPr>
          <w:b/>
          <w:bCs/>
          <w:color w:val="000000" w:themeColor="text1"/>
          <w:sz w:val="24"/>
          <w:szCs w:val="24"/>
          <w:lang w:val="en"/>
        </w:rPr>
        <w:t>ID:</w:t>
      </w:r>
      <w:r w:rsidR="001D6F7F">
        <w:rPr>
          <w:b/>
          <w:bCs/>
          <w:lang w:val="en"/>
        </w:rPr>
        <w:t xml:space="preserve"> </w:t>
      </w:r>
      <w:r w:rsidR="001D6F7F">
        <w:rPr>
          <w:rFonts w:ascii="Calibri" w:eastAsia="Calibri" w:hAnsi="Calibri" w:cs="Calibri"/>
          <w:sz w:val="24"/>
          <w:szCs w:val="24"/>
          <w:lang w:val="en"/>
        </w:rPr>
        <w:t>IIBACIC2019_08</w:t>
      </w:r>
      <w:bookmarkStart w:id="0" w:name="_GoBack"/>
      <w:bookmarkEnd w:id="0"/>
      <w:r>
        <w:br/>
      </w:r>
      <w:r w:rsidR="7E2820E7" w:rsidRPr="001D6F7F">
        <w:rPr>
          <w:b/>
          <w:bCs/>
          <w:color w:val="000000" w:themeColor="text1"/>
          <w:sz w:val="24"/>
          <w:szCs w:val="24"/>
          <w:lang w:val="en"/>
        </w:rPr>
        <w:t>Contact Hours:</w:t>
      </w:r>
      <w:r w:rsidR="7E2820E7" w:rsidRPr="7E2820E7">
        <w:rPr>
          <w:lang w:val="en"/>
        </w:rPr>
        <w:t xml:space="preserve"> </w:t>
      </w:r>
      <w:r w:rsidR="7E2820E7" w:rsidRPr="001D6F7F">
        <w:rPr>
          <w:rFonts w:ascii="Calibri" w:eastAsia="Calibri" w:hAnsi="Calibri" w:cs="Calibri"/>
          <w:sz w:val="24"/>
          <w:szCs w:val="24"/>
          <w:lang w:val="en"/>
        </w:rPr>
        <w:t>1</w:t>
      </w:r>
    </w:p>
    <w:p w14:paraId="69726960" w14:textId="7448C143" w:rsidR="002254DC" w:rsidRPr="00E10478" w:rsidRDefault="02E3878B" w:rsidP="02E3878B">
      <w:pPr>
        <w:spacing w:line="240" w:lineRule="auto"/>
        <w:rPr>
          <w:sz w:val="24"/>
          <w:szCs w:val="24"/>
          <w:lang w:val="en"/>
        </w:rPr>
      </w:pPr>
      <w:r w:rsidRPr="02E3878B">
        <w:rPr>
          <w:b/>
          <w:bCs/>
          <w:color w:val="000000" w:themeColor="text1"/>
          <w:sz w:val="24"/>
          <w:szCs w:val="24"/>
          <w:lang w:val="en"/>
        </w:rPr>
        <w:t xml:space="preserve">BABOK Coverage: </w:t>
      </w:r>
      <w:r w:rsidRPr="02E3878B">
        <w:rPr>
          <w:sz w:val="24"/>
          <w:szCs w:val="24"/>
          <w:lang w:val="en"/>
        </w:rPr>
        <w:t xml:space="preserve"> </w:t>
      </w:r>
      <w:proofErr w:type="gramStart"/>
      <w:r w:rsidRPr="02E3878B">
        <w:rPr>
          <w:rFonts w:ascii="Calibri" w:eastAsia="Calibri" w:hAnsi="Calibri" w:cs="Calibri"/>
          <w:sz w:val="24"/>
          <w:szCs w:val="24"/>
          <w:lang w:val="en"/>
        </w:rPr>
        <w:t xml:space="preserve">BABOK  </w:t>
      </w:r>
      <w:proofErr w:type="spellStart"/>
      <w:r w:rsidRPr="02E3878B">
        <w:rPr>
          <w:rFonts w:ascii="Calibri" w:eastAsia="Calibri" w:hAnsi="Calibri" w:cs="Calibri"/>
          <w:sz w:val="24"/>
          <w:szCs w:val="24"/>
          <w:lang w:val="en"/>
        </w:rPr>
        <w:t>Ch</w:t>
      </w:r>
      <w:proofErr w:type="spellEnd"/>
      <w:proofErr w:type="gramEnd"/>
      <w:r w:rsidR="00D2791E">
        <w:rPr>
          <w:rFonts w:ascii="Calibri" w:eastAsia="Calibri" w:hAnsi="Calibri" w:cs="Calibri"/>
          <w:sz w:val="24"/>
          <w:szCs w:val="24"/>
          <w:lang w:val="en"/>
        </w:rPr>
        <w:t xml:space="preserve"> 6</w:t>
      </w:r>
      <w:r w:rsidRPr="02E3878B">
        <w:rPr>
          <w:rFonts w:ascii="Calibri" w:eastAsia="Calibri" w:hAnsi="Calibri" w:cs="Calibri"/>
          <w:sz w:val="24"/>
          <w:szCs w:val="24"/>
          <w:lang w:val="en"/>
        </w:rPr>
        <w:t xml:space="preserve"> – </w:t>
      </w:r>
      <w:r w:rsidR="00D2791E">
        <w:rPr>
          <w:rFonts w:ascii="Calibri" w:eastAsia="Calibri" w:hAnsi="Calibri" w:cs="Calibri"/>
          <w:sz w:val="24"/>
          <w:szCs w:val="24"/>
          <w:lang w:val="en"/>
        </w:rPr>
        <w:t>Strategy Analysis</w:t>
      </w:r>
      <w:r w:rsidR="0069015C">
        <w:rPr>
          <w:sz w:val="24"/>
          <w:szCs w:val="24"/>
          <w:lang w:val="en"/>
        </w:rPr>
        <w:t xml:space="preserve"> </w:t>
      </w:r>
      <w:r w:rsidR="0014241F">
        <w:rPr>
          <w:sz w:val="24"/>
          <w:szCs w:val="24"/>
          <w:lang w:val="en"/>
        </w:rPr>
        <w:br/>
      </w:r>
      <w:r w:rsidR="0069015C">
        <w:rPr>
          <w:sz w:val="24"/>
          <w:szCs w:val="24"/>
          <w:lang w:val="en"/>
        </w:rPr>
        <w:tab/>
      </w:r>
    </w:p>
    <w:p w14:paraId="69726961" w14:textId="77777777" w:rsidR="002254DC" w:rsidRDefault="7E2820E7" w:rsidP="67559DC4">
      <w:pPr>
        <w:pStyle w:val="Heading2"/>
        <w:rPr>
          <w:rFonts w:ascii="Times New Roman" w:eastAsia="Times New Roman" w:hAnsi="Times New Roman" w:cs="Times New Roman"/>
          <w:lang w:val="en"/>
        </w:rPr>
      </w:pPr>
      <w:r w:rsidRPr="7E2820E7">
        <w:rPr>
          <w:rFonts w:ascii="Times New Roman" w:eastAsia="Times New Roman" w:hAnsi="Times New Roman" w:cs="Times New Roman"/>
          <w:lang w:val="en"/>
        </w:rPr>
        <w:t>Presenter(s)</w:t>
      </w:r>
    </w:p>
    <w:p w14:paraId="28541557" w14:textId="33AB6F43" w:rsidR="31B12FC4" w:rsidRDefault="001D6F7F" w:rsidP="7E2820E7">
      <w:pPr>
        <w:spacing w:after="0" w:line="240" w:lineRule="auto"/>
      </w:pPr>
      <w:r>
        <w:rPr>
          <w:rFonts w:eastAsiaTheme="minorEastAsia"/>
          <w:b/>
          <w:bCs/>
          <w:color w:val="222222"/>
          <w:sz w:val="24"/>
          <w:szCs w:val="24"/>
          <w:lang w:val="en"/>
        </w:rPr>
        <w:t xml:space="preserve">Terry </w:t>
      </w:r>
      <w:proofErr w:type="spellStart"/>
      <w:r>
        <w:rPr>
          <w:rFonts w:eastAsiaTheme="minorEastAsia"/>
          <w:b/>
          <w:bCs/>
          <w:color w:val="222222"/>
          <w:sz w:val="24"/>
          <w:szCs w:val="24"/>
          <w:lang w:val="en"/>
        </w:rPr>
        <w:t>Baresh</w:t>
      </w:r>
      <w:proofErr w:type="spellEnd"/>
    </w:p>
    <w:p w14:paraId="44ED59D4" w14:textId="77048B06" w:rsidR="7E2820E7" w:rsidRDefault="001D6F7F" w:rsidP="001D6F7F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1D6F7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Terry is a veteran business analyst with over eighteen years of comprehensive experience in software design, development, quality assurance and testing. Versed in all aspects of systems design life cycle (SDLC) methodologies, Agile, </w:t>
      </w:r>
      <w:proofErr w:type="spellStart"/>
      <w:r w:rsidRPr="001D6F7F">
        <w:rPr>
          <w:rFonts w:ascii="Calibri" w:eastAsia="Calibri" w:hAnsi="Calibri" w:cs="Calibri"/>
          <w:color w:val="000000" w:themeColor="text1"/>
          <w:sz w:val="24"/>
          <w:szCs w:val="24"/>
        </w:rPr>
        <w:t>waferfall</w:t>
      </w:r>
      <w:proofErr w:type="spellEnd"/>
      <w:r w:rsidRPr="001D6F7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product life-cycle management, with a proven track record of managing complex projects in fast-paced, dynamic and diverse environments. During the past five years Terry has been collaborating with cybersecurity architects, engineers, analysts and experts to </w:t>
      </w:r>
      <w:proofErr w:type="gramStart"/>
      <w:r w:rsidRPr="001D6F7F">
        <w:rPr>
          <w:rFonts w:ascii="Calibri" w:eastAsia="Calibri" w:hAnsi="Calibri" w:cs="Calibri"/>
          <w:color w:val="000000" w:themeColor="text1"/>
          <w:sz w:val="24"/>
          <w:szCs w:val="24"/>
        </w:rPr>
        <w:t>design,</w:t>
      </w:r>
      <w:proofErr w:type="gramEnd"/>
      <w:r w:rsidRPr="001D6F7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deploy and</w:t>
      </w:r>
      <w:r w:rsidRPr="001D6F7F">
        <w:rPr>
          <w:rFonts w:ascii="Calibri" w:eastAsia="Calibri" w:hAnsi="Calibri" w:cs="Calibri"/>
          <w:color w:val="000000" w:themeColor="text1"/>
          <w:sz w:val="24"/>
          <w:szCs w:val="24"/>
        </w:rPr>
        <w:br/>
        <w:t>integrate enterprise-wide security processes that exceeded regulatory requirements. Finally, during this past year Terry is a member of a volunteer working team to develop a new (IIBA) business analyst cybersecurity certification process.</w:t>
      </w:r>
    </w:p>
    <w:p w14:paraId="69726965" w14:textId="77777777" w:rsidR="002254DC" w:rsidRDefault="002254DC" w:rsidP="002254DC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color w:val="222222"/>
          <w:sz w:val="20"/>
          <w:szCs w:val="20"/>
          <w:lang w:val="en"/>
        </w:rPr>
      </w:pPr>
    </w:p>
    <w:p w14:paraId="69726966" w14:textId="77777777" w:rsidR="002254DC" w:rsidRDefault="67559DC4" w:rsidP="67559DC4">
      <w:pPr>
        <w:pStyle w:val="Heading2"/>
        <w:rPr>
          <w:rFonts w:ascii="Times New Roman" w:eastAsia="Times New Roman" w:hAnsi="Times New Roman" w:cs="Times New Roman"/>
          <w:lang w:val="en"/>
        </w:rPr>
      </w:pPr>
      <w:r w:rsidRPr="67559DC4">
        <w:rPr>
          <w:rFonts w:ascii="Times New Roman" w:eastAsia="Times New Roman" w:hAnsi="Times New Roman" w:cs="Times New Roman"/>
          <w:lang w:val="en"/>
        </w:rPr>
        <w:t>Event Details</w:t>
      </w:r>
    </w:p>
    <w:p w14:paraId="69726967" w14:textId="466567E4" w:rsidR="002254DC" w:rsidRPr="00505A9C" w:rsidRDefault="7E2820E7" w:rsidP="7E2820E7">
      <w:pPr>
        <w:pStyle w:val="Heading2"/>
        <w:spacing w:before="120"/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</w:pPr>
      <w:r w:rsidRPr="7E2820E7">
        <w:rPr>
          <w:rFonts w:asciiTheme="minorHAnsi" w:eastAsiaTheme="minorEastAsia" w:hAnsiTheme="minorHAnsi" w:cstheme="minorBidi"/>
          <w:b/>
          <w:bCs/>
          <w:color w:val="222222"/>
          <w:sz w:val="24"/>
          <w:szCs w:val="24"/>
          <w:lang w:val="en"/>
        </w:rPr>
        <w:t xml:space="preserve">Date: </w:t>
      </w:r>
      <w:r w:rsidR="001D6F7F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27</w:t>
      </w:r>
      <w:r w:rsidRPr="7E2820E7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-</w:t>
      </w:r>
      <w:r w:rsidR="001D6F7F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Aug</w:t>
      </w:r>
      <w:r w:rsidRPr="7E2820E7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 xml:space="preserve">-2019 at 11 am </w:t>
      </w:r>
    </w:p>
    <w:p w14:paraId="70437FFE" w14:textId="3F0111E1" w:rsidR="093122E7" w:rsidRDefault="7E2820E7" w:rsidP="7E2820E7">
      <w:pPr>
        <w:pStyle w:val="NoSpacing"/>
        <w:rPr>
          <w:sz w:val="24"/>
          <w:szCs w:val="24"/>
          <w:lang w:val="en"/>
        </w:rPr>
      </w:pPr>
      <w:r w:rsidRPr="7E2820E7">
        <w:rPr>
          <w:b/>
          <w:bCs/>
          <w:sz w:val="24"/>
          <w:szCs w:val="24"/>
          <w:lang w:val="en"/>
        </w:rPr>
        <w:t>Host:</w:t>
      </w:r>
      <w:r w:rsidRPr="7E2820E7">
        <w:rPr>
          <w:sz w:val="24"/>
          <w:szCs w:val="24"/>
          <w:lang w:val="en"/>
        </w:rPr>
        <w:t xml:space="preserve"> </w:t>
      </w:r>
      <w:r w:rsidR="001D6F7F">
        <w:rPr>
          <w:sz w:val="24"/>
          <w:szCs w:val="24"/>
          <w:lang w:val="en"/>
        </w:rPr>
        <w:t>EMC Insurance</w:t>
      </w:r>
    </w:p>
    <w:p w14:paraId="01B26359" w14:textId="6B0D54E2" w:rsidR="7E2820E7" w:rsidRDefault="7E2820E7" w:rsidP="7E2820E7">
      <w:pPr>
        <w:rPr>
          <w:sz w:val="24"/>
          <w:szCs w:val="24"/>
          <w:lang w:val="en"/>
        </w:rPr>
      </w:pPr>
      <w:r w:rsidRPr="7E2820E7">
        <w:rPr>
          <w:rFonts w:eastAsiaTheme="minorEastAsia"/>
          <w:b/>
          <w:bCs/>
          <w:color w:val="222222"/>
          <w:sz w:val="24"/>
          <w:szCs w:val="24"/>
          <w:lang w:val="en"/>
        </w:rPr>
        <w:lastRenderedPageBreak/>
        <w:t xml:space="preserve">Location: </w:t>
      </w:r>
      <w:r w:rsidR="001D6F7F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717 Mulberry Street, Des Moines, IA 50309</w:t>
      </w:r>
    </w:p>
    <w:p w14:paraId="6972696A" w14:textId="77777777" w:rsidR="003F77BA" w:rsidRPr="002254DC" w:rsidRDefault="003F77BA" w:rsidP="3FBF3AEF">
      <w:pPr>
        <w:pStyle w:val="NoSpacing"/>
        <w:rPr>
          <w:sz w:val="24"/>
          <w:szCs w:val="24"/>
          <w:lang w:val="en"/>
        </w:rPr>
      </w:pPr>
    </w:p>
    <w:p w14:paraId="6972696B" w14:textId="77777777" w:rsidR="00AD588C" w:rsidRDefault="67559DC4" w:rsidP="007C2956">
      <w:pPr>
        <w:pStyle w:val="Heading1"/>
      </w:pPr>
      <w:r w:rsidRPr="67559DC4">
        <w:rPr>
          <w:sz w:val="26"/>
          <w:szCs w:val="26"/>
        </w:rPr>
        <w:t>Validation</w:t>
      </w:r>
    </w:p>
    <w:p w14:paraId="6972696C" w14:textId="77777777" w:rsidR="002254DC" w:rsidRDefault="67559DC4" w:rsidP="002254DC">
      <w:r>
        <w:t>This receipt is proof of attendance at the meeting described above by the following individual:</w:t>
      </w:r>
    </w:p>
    <w:p w14:paraId="6972696D" w14:textId="77777777" w:rsidR="00517818" w:rsidRDefault="67559DC4" w:rsidP="002254DC">
      <w:r>
        <w:t>______________________________________</w:t>
      </w:r>
      <w:r w:rsidR="00517818">
        <w:br/>
      </w:r>
      <w:r>
        <w:t>Attendee Name</w:t>
      </w:r>
    </w:p>
    <w:sectPr w:rsidR="00517818" w:rsidSect="00DE299D">
      <w:headerReference w:type="default" r:id="rId12"/>
      <w:footerReference w:type="default" r:id="rId13"/>
      <w:pgSz w:w="12240" w:h="15840" w:code="1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DF79F" w14:textId="77777777" w:rsidR="00B8697E" w:rsidRDefault="00B8697E" w:rsidP="00E9265A">
      <w:pPr>
        <w:spacing w:after="0" w:line="240" w:lineRule="auto"/>
      </w:pPr>
      <w:r>
        <w:separator/>
      </w:r>
    </w:p>
  </w:endnote>
  <w:endnote w:type="continuationSeparator" w:id="0">
    <w:p w14:paraId="2F82EFF2" w14:textId="77777777" w:rsidR="00B8697E" w:rsidRDefault="00B8697E" w:rsidP="00E9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26974" w14:textId="77777777" w:rsidR="00BE0018" w:rsidRPr="00DE299D" w:rsidRDefault="00DE299D" w:rsidP="67559DC4">
    <w:pPr>
      <w:pStyle w:val="Subtitle"/>
      <w:jc w:val="center"/>
      <w:rPr>
        <w:color w:val="FFFFFF" w:themeColor="background1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4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183c47" stroked="f" strokeweight="1pt" w14:anchorId="3FF3E2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>
              <w10:wrap anchory="page"/>
            </v:rect>
          </w:pict>
        </mc:Fallback>
      </mc:AlternateContent>
    </w:r>
    <w:r w:rsidR="00BE0018" w:rsidRPr="00DE299D">
      <w:rPr>
        <w:color w:val="FFFFFF" w:themeColor="background1"/>
        <w:spacing w:val="38"/>
      </w:rPr>
      <w:t>IIBA® Central Iowa Chapter | PO Box 7781 | Urbandale, IA 50323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49627" w14:textId="77777777" w:rsidR="00B8697E" w:rsidRDefault="00B8697E" w:rsidP="00E9265A">
      <w:pPr>
        <w:spacing w:after="0" w:line="240" w:lineRule="auto"/>
      </w:pPr>
      <w:r>
        <w:separator/>
      </w:r>
    </w:p>
  </w:footnote>
  <w:footnote w:type="continuationSeparator" w:id="0">
    <w:p w14:paraId="40783C8D" w14:textId="77777777" w:rsidR="00B8697E" w:rsidRDefault="00B8697E" w:rsidP="00E9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26972" w14:textId="77777777" w:rsidR="00E9265A" w:rsidRDefault="00E9265A" w:rsidP="00A615B1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3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f47b20" stroked="f" strokeweight="1pt" w14:anchorId="00E65D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726973" w14:textId="77777777" w:rsidR="00E9265A" w:rsidRPr="00DE299D" w:rsidRDefault="002B7323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656968" stroked="f" strokeweight="1pt" w14:anchorId="55A663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D5C"/>
    <w:multiLevelType w:val="hybridMultilevel"/>
    <w:tmpl w:val="FF5CFD5C"/>
    <w:lvl w:ilvl="0" w:tplc="61C0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E6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240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60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87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6A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CF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2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AE8A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958BF"/>
    <w:multiLevelType w:val="hybridMultilevel"/>
    <w:tmpl w:val="C3D2C1A0"/>
    <w:lvl w:ilvl="0" w:tplc="AC1AC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20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74C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03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EC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2C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EE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AC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489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90B49"/>
    <w:multiLevelType w:val="hybridMultilevel"/>
    <w:tmpl w:val="64A48406"/>
    <w:lvl w:ilvl="0" w:tplc="3CF2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AE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28E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68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44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6C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F48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C9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080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9530A"/>
    <w:multiLevelType w:val="hybridMultilevel"/>
    <w:tmpl w:val="DD9EA170"/>
    <w:lvl w:ilvl="0" w:tplc="B7F4C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C61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442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4B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61B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A9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23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AE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63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DC"/>
    <w:rsid w:val="0004549B"/>
    <w:rsid w:val="000506E7"/>
    <w:rsid w:val="00095781"/>
    <w:rsid w:val="001126E4"/>
    <w:rsid w:val="001234B0"/>
    <w:rsid w:val="0014241F"/>
    <w:rsid w:val="00182989"/>
    <w:rsid w:val="001D19FC"/>
    <w:rsid w:val="001D6F7F"/>
    <w:rsid w:val="002254DC"/>
    <w:rsid w:val="002A6881"/>
    <w:rsid w:val="002B5F4A"/>
    <w:rsid w:val="002B7323"/>
    <w:rsid w:val="002D4699"/>
    <w:rsid w:val="002D61AF"/>
    <w:rsid w:val="002E0CC3"/>
    <w:rsid w:val="003F77BA"/>
    <w:rsid w:val="00436020"/>
    <w:rsid w:val="00446209"/>
    <w:rsid w:val="00446AF6"/>
    <w:rsid w:val="0045244A"/>
    <w:rsid w:val="00492A74"/>
    <w:rsid w:val="0049492D"/>
    <w:rsid w:val="004D33FC"/>
    <w:rsid w:val="00505A9C"/>
    <w:rsid w:val="00517818"/>
    <w:rsid w:val="005314EB"/>
    <w:rsid w:val="005B0AC0"/>
    <w:rsid w:val="005D173B"/>
    <w:rsid w:val="0069015C"/>
    <w:rsid w:val="00754016"/>
    <w:rsid w:val="00770324"/>
    <w:rsid w:val="007C2956"/>
    <w:rsid w:val="007C45AD"/>
    <w:rsid w:val="008201BB"/>
    <w:rsid w:val="0086663A"/>
    <w:rsid w:val="0086701F"/>
    <w:rsid w:val="008A3FB0"/>
    <w:rsid w:val="008B28DA"/>
    <w:rsid w:val="008C531F"/>
    <w:rsid w:val="008E5BEA"/>
    <w:rsid w:val="009433AA"/>
    <w:rsid w:val="00A264A7"/>
    <w:rsid w:val="00A615B1"/>
    <w:rsid w:val="00A950C8"/>
    <w:rsid w:val="00AD588C"/>
    <w:rsid w:val="00B8697E"/>
    <w:rsid w:val="00BE0018"/>
    <w:rsid w:val="00C3615F"/>
    <w:rsid w:val="00D27134"/>
    <w:rsid w:val="00D2791E"/>
    <w:rsid w:val="00D43D92"/>
    <w:rsid w:val="00D5220A"/>
    <w:rsid w:val="00D57AA7"/>
    <w:rsid w:val="00D853A8"/>
    <w:rsid w:val="00DE299D"/>
    <w:rsid w:val="00E06903"/>
    <w:rsid w:val="00E07087"/>
    <w:rsid w:val="00E10478"/>
    <w:rsid w:val="00E76E8F"/>
    <w:rsid w:val="00E9265A"/>
    <w:rsid w:val="00F25B45"/>
    <w:rsid w:val="00F57498"/>
    <w:rsid w:val="00F775F5"/>
    <w:rsid w:val="00FE15FD"/>
    <w:rsid w:val="00FE4B39"/>
    <w:rsid w:val="02E3878B"/>
    <w:rsid w:val="093122E7"/>
    <w:rsid w:val="2E4630E9"/>
    <w:rsid w:val="31B12FC4"/>
    <w:rsid w:val="391F7AAC"/>
    <w:rsid w:val="3FBF3AEF"/>
    <w:rsid w:val="67559DC4"/>
    <w:rsid w:val="6AD86E6F"/>
    <w:rsid w:val="7E2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26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2956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956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2956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956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IBACICOld\IIBA%20C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11" ma:contentTypeDescription="Create a new document." ma:contentTypeScope="" ma:versionID="b67871f56fcde3bb4cc98ee0e632cccf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4e6e7b1f651dcab05e9d3ce2d3d29420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563A-047D-45ED-87CE-79205866F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e0901-390e-4287-94f8-14f3ca94e57f"/>
    <ds:schemaRef ds:uri="e9f770e3-f1bd-4456-b3b6-ef587afec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C3EC7-AED5-4D51-8BFC-E8D2F04E3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A3F92C-6F02-40A8-B01A-FEAEC1F9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IIBA CIC Letterhead.dotx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IIBA CIC Letterhead</vt:lpstr>
    </vt:vector>
  </TitlesOfParts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IIBA CIC Letterhead</dc:title>
  <dc:creator/>
  <cp:lastModifiedBy/>
  <cp:revision>1</cp:revision>
  <dcterms:created xsi:type="dcterms:W3CDTF">2019-10-04T01:43:00Z</dcterms:created>
  <dcterms:modified xsi:type="dcterms:W3CDTF">2019-10-04T02:17:00Z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  <property fmtid="{D5CDD505-2E9C-101B-9397-08002B2CF9AE}" pid="3" name="AuthorIds_UIVersion_1536">
    <vt:lpwstr>132</vt:lpwstr>
  </property>
</Properties>
</file>