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002254DC" w:rsidRDefault="7E2820E7" w14:paraId="69726952" w14:textId="77777777">
      <w:pPr>
        <w:pStyle w:val="Heading1"/>
      </w:pPr>
      <w:r>
        <w:t>CDU Receipt</w:t>
      </w:r>
    </w:p>
    <w:p w:rsidRPr="00723ED4" w:rsidR="00586F13" w:rsidP="00586F13" w:rsidRDefault="00723ED4" w14:paraId="2284D02D" w14:textId="37DE70E6">
      <w:pPr>
        <w:spacing w:after="0" w:line="240" w:lineRule="auto"/>
        <w:rPr>
          <w:rFonts w:ascii="Calibri" w:hAnsi="Calibri" w:eastAsia="Times New Roman" w:cs="Times New Roman"/>
          <w:b/>
          <w:bCs/>
          <w:color w:val="000000"/>
          <w:sz w:val="24"/>
          <w:szCs w:val="24"/>
          <w:shd w:val="clear" w:color="auto" w:fill="FFFFFF"/>
        </w:rPr>
      </w:pPr>
      <w:r w:rsidRPr="00723ED4">
        <w:rPr>
          <w:rFonts w:ascii="Calibri" w:hAnsi="Calibri" w:eastAsia="Times New Roman" w:cs="Times New Roman"/>
          <w:b/>
          <w:bCs/>
          <w:iCs/>
          <w:color w:val="000000"/>
          <w:sz w:val="24"/>
          <w:szCs w:val="24"/>
          <w:shd w:val="clear" w:color="auto" w:fill="FFFFFF"/>
        </w:rPr>
        <w:t>Know Thy Stakeholders – The Art of Managing Expectations</w:t>
      </w:r>
    </w:p>
    <w:p w:rsidRPr="00723ED4" w:rsidR="00723ED4" w:rsidP="00723ED4" w:rsidRDefault="00723ED4" w14:paraId="21D37116" w14:textId="77777777">
      <w:pPr>
        <w:spacing w:after="0" w:line="240" w:lineRule="auto"/>
        <w:rPr>
          <w:rFonts w:ascii="Calibri" w:hAnsi="Calibri" w:eastAsia="Times New Roman" w:cs="Times New Roman"/>
          <w:i/>
          <w:color w:val="000000"/>
          <w:shd w:val="clear" w:color="auto" w:fill="FFFFFF"/>
        </w:rPr>
      </w:pPr>
      <w:r w:rsidRPr="00723ED4">
        <w:rPr>
          <w:rFonts w:ascii="Calibri" w:hAnsi="Calibri" w:eastAsia="Times New Roman" w:cs="Times New Roman"/>
          <w:i/>
          <w:color w:val="000000"/>
          <w:shd w:val="clear" w:color="auto" w:fill="FFFFFF"/>
        </w:rPr>
        <w:t xml:space="preserve">Stakeholders! They want what they want and you can’t change their minds… or can you? The BABOK gives us </w:t>
      </w:r>
      <w:bookmarkStart w:name="_GoBack" w:id="0"/>
      <w:bookmarkEnd w:id="0"/>
      <w:r w:rsidRPr="00723ED4">
        <w:rPr>
          <w:rFonts w:ascii="Calibri" w:hAnsi="Calibri" w:eastAsia="Times New Roman" w:cs="Times New Roman"/>
          <w:i/>
          <w:color w:val="000000"/>
          <w:shd w:val="clear" w:color="auto" w:fill="FFFFFF"/>
        </w:rPr>
        <w:t>a list of 11 generic stakeholder roles and tells us these are the roles most likely to participate in the execution of a task … or be affected by it.  </w:t>
      </w:r>
    </w:p>
    <w:p w:rsidRPr="00723ED4" w:rsidR="00723ED4" w:rsidP="00723ED4" w:rsidRDefault="00723ED4" w14:paraId="47A61F0D" w14:textId="77777777">
      <w:pPr>
        <w:spacing w:after="0" w:line="240" w:lineRule="auto"/>
        <w:rPr>
          <w:rFonts w:ascii="Calibri" w:hAnsi="Calibri" w:eastAsia="Times New Roman" w:cs="Times New Roman"/>
          <w:i/>
          <w:color w:val="000000"/>
          <w:shd w:val="clear" w:color="auto" w:fill="FFFFFF"/>
        </w:rPr>
      </w:pPr>
    </w:p>
    <w:p w:rsidRPr="00723ED4" w:rsidR="00586F13" w:rsidP="00C50547" w:rsidRDefault="00723ED4" w14:paraId="75AFB865" w14:textId="6B9DE644">
      <w:pPr>
        <w:spacing w:after="0" w:line="240" w:lineRule="auto"/>
        <w:rPr>
          <w:rFonts w:ascii="Calibri" w:hAnsi="Calibri" w:eastAsia="Times New Roman" w:cs="Times New Roman"/>
          <w:i/>
          <w:color w:val="000000"/>
          <w:shd w:val="clear" w:color="auto" w:fill="FFFFFF"/>
        </w:rPr>
      </w:pPr>
      <w:r w:rsidRPr="00723ED4">
        <w:rPr>
          <w:rFonts w:ascii="Calibri" w:hAnsi="Calibri" w:eastAsia="Times New Roman" w:cs="Times New Roman"/>
          <w:i/>
          <w:color w:val="000000"/>
          <w:shd w:val="clear" w:color="auto" w:fill="FFFFFF"/>
        </w:rPr>
        <w:t>Frequently, we are in a rush to deliver a solution to the Sponsor’s request. We rarely take the time to properly identify stakeholders, yet stakeholder management is a key to the success of any project. How you handle them can be the difference between getting the work done and getting a value from the work. Join Kevin in exploring the 11 generic stakeholders in the BABOK while also learning the subtle (and not so subtle) techniques to manage stakeholder expectations.</w:t>
      </w:r>
    </w:p>
    <w:p w:rsidRPr="002254DC" w:rsidR="002254DC" w:rsidP="001D6F7F" w:rsidRDefault="67559DC4" w14:paraId="6972695E" w14:textId="6C685F76">
      <w:pPr>
        <w:pStyle w:val="NoSpacing"/>
        <w:rPr>
          <w:lang w:val="en"/>
        </w:rPr>
      </w:pPr>
      <w:r>
        <w:br/>
      </w:r>
      <w:r w:rsidRPr="0551B967" w:rsidR="001D6F7F">
        <w:rPr>
          <w:b w:val="1"/>
          <w:bCs w:val="1"/>
          <w:color w:val="000000" w:themeColor="text1" w:themeTint="FF" w:themeShade="FF"/>
          <w:sz w:val="24"/>
          <w:szCs w:val="24"/>
          <w:lang w:val="en"/>
        </w:rPr>
        <w:t>ID:</w:t>
      </w:r>
      <w:r w:rsidRPr="0551B967" w:rsidR="001D6F7F">
        <w:rPr>
          <w:b w:val="1"/>
          <w:bCs w:val="1"/>
          <w:lang w:val="en"/>
        </w:rPr>
        <w:t xml:space="preserve"> </w:t>
      </w:r>
      <w:r w:rsidRPr="0551B967" w:rsidR="00ED07C3">
        <w:rPr>
          <w:rFonts w:ascii="Calibri" w:hAnsi="Calibri" w:eastAsia="Calibri" w:cs="Calibri"/>
          <w:sz w:val="24"/>
          <w:szCs w:val="24"/>
          <w:lang w:val="en"/>
        </w:rPr>
        <w:t>IIBACIC202</w:t>
      </w:r>
      <w:r w:rsidRPr="0551B967" w:rsidR="5C79CE7D">
        <w:rPr>
          <w:rFonts w:ascii="Calibri" w:hAnsi="Calibri" w:eastAsia="Calibri" w:cs="Calibri"/>
          <w:sz w:val="24"/>
          <w:szCs w:val="24"/>
          <w:lang w:val="en"/>
        </w:rPr>
        <w:t>1</w:t>
      </w:r>
      <w:r w:rsidRPr="0551B967" w:rsidR="00ED07C3">
        <w:rPr>
          <w:rFonts w:ascii="Calibri" w:hAnsi="Calibri" w:eastAsia="Calibri" w:cs="Calibri"/>
          <w:sz w:val="24"/>
          <w:szCs w:val="24"/>
          <w:lang w:val="en"/>
        </w:rPr>
        <w:t>_</w:t>
      </w:r>
      <w:r w:rsidRPr="0551B967" w:rsidR="065F543D">
        <w:rPr>
          <w:rFonts w:ascii="Calibri" w:hAnsi="Calibri" w:eastAsia="Calibri" w:cs="Calibri"/>
          <w:sz w:val="24"/>
          <w:szCs w:val="24"/>
          <w:lang w:val="en"/>
        </w:rPr>
        <w:t>0</w:t>
      </w:r>
      <w:r w:rsidRPr="0551B967" w:rsidR="575DBC27">
        <w:rPr>
          <w:rFonts w:ascii="Calibri" w:hAnsi="Calibri" w:eastAsia="Calibri" w:cs="Calibri"/>
          <w:sz w:val="24"/>
          <w:szCs w:val="24"/>
          <w:lang w:val="en"/>
        </w:rPr>
        <w:t>2</w:t>
      </w:r>
      <w:r>
        <w:br/>
      </w:r>
      <w:r w:rsidRPr="0551B967" w:rsidR="7E2820E7">
        <w:rPr>
          <w:b w:val="1"/>
          <w:bCs w:val="1"/>
          <w:color w:val="000000" w:themeColor="text1" w:themeTint="FF" w:themeShade="FF"/>
          <w:sz w:val="24"/>
          <w:szCs w:val="24"/>
          <w:lang w:val="en"/>
        </w:rPr>
        <w:t>Contact Hours:</w:t>
      </w:r>
      <w:r w:rsidRPr="0551B967" w:rsidR="7E2820E7">
        <w:rPr>
          <w:lang w:val="en"/>
        </w:rPr>
        <w:t xml:space="preserve"> </w:t>
      </w:r>
      <w:r w:rsidRPr="0551B967" w:rsidR="7E2820E7">
        <w:rPr>
          <w:rFonts w:ascii="Calibri" w:hAnsi="Calibri" w:eastAsia="Calibri" w:cs="Calibri"/>
          <w:sz w:val="24"/>
          <w:szCs w:val="24"/>
          <w:lang w:val="en"/>
        </w:rPr>
        <w:t>1</w:t>
      </w:r>
    </w:p>
    <w:p w:rsidRPr="00E10478" w:rsidR="002254DC" w:rsidP="02E3878B" w:rsidRDefault="02E3878B" w14:paraId="69726960" w14:textId="17663CEE">
      <w:pPr>
        <w:spacing w:line="240" w:lineRule="auto"/>
        <w:rPr>
          <w:sz w:val="24"/>
          <w:szCs w:val="24"/>
          <w:lang w:val="en"/>
        </w:rPr>
      </w:pPr>
      <w:r w:rsidRPr="0290AA50" w:rsidR="02E3878B">
        <w:rPr>
          <w:b w:val="1"/>
          <w:bCs w:val="1"/>
          <w:color w:val="000000" w:themeColor="text1" w:themeTint="FF" w:themeShade="FF"/>
          <w:sz w:val="24"/>
          <w:szCs w:val="24"/>
          <w:lang w:val="en"/>
        </w:rPr>
        <w:t xml:space="preserve">BABOK Coverage: </w:t>
      </w:r>
      <w:r w:rsidRPr="0290AA50" w:rsidR="02E3878B">
        <w:rPr>
          <w:sz w:val="24"/>
          <w:szCs w:val="24"/>
          <w:lang w:val="en"/>
        </w:rPr>
        <w:t xml:space="preserve"> </w:t>
      </w:r>
      <w:r w:rsidRPr="0290AA50" w:rsidR="00DA28EA">
        <w:rPr>
          <w:rFonts w:ascii="Calibri" w:hAnsi="Calibri" w:eastAsia="Calibri" w:cs="Calibri"/>
          <w:sz w:val="24"/>
          <w:szCs w:val="24"/>
          <w:lang w:val="en"/>
        </w:rPr>
        <w:t xml:space="preserve">BABOK  Ch </w:t>
      </w:r>
      <w:r w:rsidRPr="0290AA50" w:rsidR="53F5E4C0">
        <w:rPr>
          <w:rFonts w:ascii="Calibri" w:hAnsi="Calibri" w:eastAsia="Calibri" w:cs="Calibri"/>
          <w:sz w:val="24"/>
          <w:szCs w:val="24"/>
          <w:lang w:val="en"/>
        </w:rPr>
        <w:t>2</w:t>
      </w:r>
      <w:r w:rsidRPr="0290AA50" w:rsidR="00DA28EA">
        <w:rPr>
          <w:rFonts w:ascii="Calibri" w:hAnsi="Calibri" w:eastAsia="Calibri" w:cs="Calibri"/>
          <w:sz w:val="24"/>
          <w:szCs w:val="24"/>
          <w:lang w:val="en"/>
        </w:rPr>
        <w:t xml:space="preserve"> </w:t>
      </w:r>
      <w:r w:rsidRPr="0290AA50" w:rsidR="00DA28EA">
        <w:rPr>
          <w:rFonts w:ascii="Calibri" w:hAnsi="Calibri" w:eastAsia="Calibri" w:cs="Calibri"/>
          <w:sz w:val="24"/>
          <w:szCs w:val="24"/>
          <w:lang w:val="en"/>
        </w:rPr>
        <w:t xml:space="preserve">– </w:t>
      </w:r>
      <w:r w:rsidRPr="0290AA50" w:rsidR="242CDB73">
        <w:rPr>
          <w:rFonts w:ascii="Calibri" w:hAnsi="Calibri" w:eastAsia="Calibri" w:cs="Calibri"/>
          <w:sz w:val="24"/>
          <w:szCs w:val="24"/>
          <w:lang w:val="en"/>
        </w:rPr>
        <w:t>Key Concepts</w:t>
      </w:r>
      <w:r>
        <w:tab/>
      </w:r>
    </w:p>
    <w:p w:rsidR="002254DC" w:rsidP="67559DC4" w:rsidRDefault="7E2820E7" w14:paraId="69726961" w14:textId="77777777">
      <w:pPr>
        <w:pStyle w:val="Heading2"/>
        <w:rPr>
          <w:rFonts w:ascii="Times New Roman" w:hAnsi="Times New Roman" w:eastAsia="Times New Roman" w:cs="Times New Roman"/>
          <w:lang w:val="en"/>
        </w:rPr>
      </w:pPr>
      <w:r w:rsidRPr="7E2820E7">
        <w:rPr>
          <w:rFonts w:ascii="Times New Roman" w:hAnsi="Times New Roman" w:eastAsia="Times New Roman" w:cs="Times New Roman"/>
          <w:lang w:val="en"/>
        </w:rPr>
        <w:t>Presenter(s)</w:t>
      </w:r>
    </w:p>
    <w:p w:rsidR="00611D72" w:rsidP="00611D72" w:rsidRDefault="00723ED4" w14:paraId="6148719F" w14:textId="19AFC12D">
      <w:pPr>
        <w:rPr>
          <w:b/>
          <w:bCs/>
        </w:rPr>
      </w:pPr>
      <w:r>
        <w:rPr>
          <w:b/>
          <w:bCs/>
        </w:rPr>
        <w:t>Kevin Rose</w:t>
      </w:r>
    </w:p>
    <w:p w:rsidRPr="00723ED4" w:rsidR="00723ED4" w:rsidP="00611D72" w:rsidRDefault="00723ED4" w14:paraId="0FB479C2" w14:textId="68347A65">
      <w:pPr>
        <w:rPr>
          <w:bCs/>
        </w:rPr>
      </w:pPr>
      <w:r w:rsidRPr="00723ED4">
        <w:rPr>
          <w:bCs/>
        </w:rPr>
        <w:t xml:space="preserve">Kevin Rose has worked in a multitude of IT and Business roles over the last 20 years. From application developer to project manager to business analyst, he has worn many hats over the years. After moving to Des Moines in 2006, he has spent his time working and living in West </w:t>
      </w:r>
      <w:proofErr w:type="gramStart"/>
      <w:r w:rsidRPr="00723ED4">
        <w:rPr>
          <w:bCs/>
        </w:rPr>
        <w:t>Des</w:t>
      </w:r>
      <w:proofErr w:type="gramEnd"/>
      <w:r w:rsidRPr="00723ED4">
        <w:rPr>
          <w:bCs/>
        </w:rPr>
        <w:t xml:space="preserve"> Moines where he enjoys walking across frozen parking lots and avoiding rush hour traffic. Kevin may even be a familiar face to some in IIBA having been on the CIC Board for a number of years. Those that know him, know that he can talk … and talk… and talk. Sometimes he even says something interesting! He assures us that this is one of those times.   </w:t>
      </w: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723ED4" w:rsidR="002254DC" w:rsidP="7E2820E7" w:rsidRDefault="7E2820E7" w14:paraId="69726967" w14:textId="33DF8ADB">
      <w:pPr>
        <w:pStyle w:val="Heading2"/>
        <w:spacing w:before="120"/>
        <w:rPr>
          <w:rFonts w:asciiTheme="minorHAnsi" w:hAnsiTheme="minorHAnsi" w:eastAsiaTheme="minorEastAsia" w:cstheme="minorBidi"/>
          <w:color w:val="222222"/>
          <w:sz w:val="22"/>
          <w:szCs w:val="24"/>
          <w:lang w:val="en"/>
        </w:rPr>
      </w:pPr>
      <w:r w:rsidRPr="00723ED4">
        <w:rPr>
          <w:rFonts w:asciiTheme="minorHAnsi" w:hAnsiTheme="minorHAnsi" w:eastAsiaTheme="minorEastAsia" w:cstheme="minorBidi"/>
          <w:b/>
          <w:bCs/>
          <w:color w:val="222222"/>
          <w:sz w:val="22"/>
          <w:szCs w:val="24"/>
          <w:lang w:val="en"/>
        </w:rPr>
        <w:t xml:space="preserve">Date: </w:t>
      </w:r>
      <w:r w:rsidR="00723ED4">
        <w:rPr>
          <w:rFonts w:asciiTheme="minorHAnsi" w:hAnsiTheme="minorHAnsi" w:eastAsiaTheme="minorEastAsia" w:cstheme="minorBidi"/>
          <w:color w:val="222222"/>
          <w:sz w:val="22"/>
          <w:szCs w:val="24"/>
          <w:lang w:val="en"/>
        </w:rPr>
        <w:t>Feb 25</w:t>
      </w:r>
      <w:r w:rsidRPr="00723ED4" w:rsidR="00C50547">
        <w:rPr>
          <w:rFonts w:asciiTheme="minorHAnsi" w:hAnsiTheme="minorHAnsi" w:eastAsiaTheme="minorEastAsia" w:cstheme="minorBidi"/>
          <w:color w:val="222222"/>
          <w:sz w:val="22"/>
          <w:szCs w:val="24"/>
          <w:lang w:val="en"/>
        </w:rPr>
        <w:t>, 2021</w:t>
      </w:r>
      <w:r w:rsidRPr="00723ED4">
        <w:rPr>
          <w:rFonts w:asciiTheme="minorHAnsi" w:hAnsiTheme="minorHAnsi" w:eastAsiaTheme="minorEastAsia" w:cstheme="minorBidi"/>
          <w:color w:val="222222"/>
          <w:sz w:val="22"/>
          <w:szCs w:val="24"/>
          <w:lang w:val="en"/>
        </w:rPr>
        <w:t xml:space="preserve"> at 11</w:t>
      </w:r>
      <w:r w:rsidRPr="00723ED4" w:rsidR="00616583">
        <w:rPr>
          <w:rFonts w:asciiTheme="minorHAnsi" w:hAnsiTheme="minorHAnsi" w:eastAsiaTheme="minorEastAsia" w:cstheme="minorBidi"/>
          <w:color w:val="222222"/>
          <w:sz w:val="22"/>
          <w:szCs w:val="24"/>
          <w:lang w:val="en"/>
        </w:rPr>
        <w:t>:30</w:t>
      </w:r>
      <w:r w:rsidRPr="00723ED4">
        <w:rPr>
          <w:rFonts w:asciiTheme="minorHAnsi" w:hAnsiTheme="minorHAnsi" w:eastAsiaTheme="minorEastAsia" w:cstheme="minorBidi"/>
          <w:color w:val="222222"/>
          <w:sz w:val="22"/>
          <w:szCs w:val="24"/>
          <w:lang w:val="en"/>
        </w:rPr>
        <w:t xml:space="preserve"> am </w:t>
      </w:r>
    </w:p>
    <w:p w:rsidRPr="00723ED4" w:rsidR="093122E7" w:rsidP="7E2820E7" w:rsidRDefault="7E2820E7" w14:paraId="70437FFE" w14:textId="74A68DA3">
      <w:pPr>
        <w:pStyle w:val="NoSpacing"/>
        <w:rPr>
          <w:szCs w:val="24"/>
          <w:lang w:val="en"/>
        </w:rPr>
      </w:pPr>
      <w:r w:rsidRPr="00723ED4">
        <w:rPr>
          <w:b/>
          <w:bCs/>
          <w:szCs w:val="24"/>
          <w:lang w:val="en"/>
        </w:rPr>
        <w:t>Host:</w:t>
      </w:r>
      <w:r w:rsidRPr="00723ED4">
        <w:rPr>
          <w:szCs w:val="24"/>
          <w:lang w:val="en"/>
        </w:rPr>
        <w:t xml:space="preserve"> </w:t>
      </w:r>
      <w:r w:rsidRPr="00723ED4" w:rsidR="00616583">
        <w:rPr>
          <w:szCs w:val="24"/>
          <w:lang w:val="en"/>
        </w:rPr>
        <w:t>IIBA Central Iowa Chapter</w:t>
      </w:r>
    </w:p>
    <w:p w:rsidRPr="00723ED4" w:rsidR="003F77BA" w:rsidP="000507AC" w:rsidRDefault="7E2820E7" w14:paraId="6972696A" w14:textId="2682AA47">
      <w:pPr>
        <w:shd w:val="clear" w:color="auto" w:fill="FFFFFF"/>
        <w:rPr>
          <w:szCs w:val="24"/>
          <w:lang w:val="en"/>
        </w:rPr>
      </w:pPr>
      <w:r w:rsidRPr="00723ED4">
        <w:rPr>
          <w:rFonts w:eastAsiaTheme="minorEastAsia"/>
          <w:b/>
          <w:bCs/>
          <w:color w:val="222222"/>
          <w:szCs w:val="24"/>
          <w:lang w:val="en"/>
        </w:rPr>
        <w:t xml:space="preserve">Location: </w:t>
      </w:r>
      <w:r w:rsidRPr="00723ED4" w:rsidR="00616583">
        <w:rPr>
          <w:szCs w:val="24"/>
          <w:lang w:val="en"/>
        </w:rPr>
        <w:t>Online</w:t>
      </w: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9D" w:rsidP="00E9265A" w:rsidRDefault="00AF5C9D" w14:paraId="4C77CE2D" w14:textId="77777777">
      <w:pPr>
        <w:spacing w:after="0" w:line="240" w:lineRule="auto"/>
      </w:pPr>
      <w:r>
        <w:separator/>
      </w:r>
    </w:p>
  </w:endnote>
  <w:endnote w:type="continuationSeparator" w:id="0">
    <w:p w:rsidR="00AF5C9D" w:rsidP="00E9265A" w:rsidRDefault="00AF5C9D" w14:paraId="090897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9D" w:rsidP="00E9265A" w:rsidRDefault="00AF5C9D" w14:paraId="3460D5EE" w14:textId="77777777">
      <w:pPr>
        <w:spacing w:after="0" w:line="240" w:lineRule="auto"/>
      </w:pPr>
      <w:r>
        <w:separator/>
      </w:r>
    </w:p>
  </w:footnote>
  <w:footnote w:type="continuationSeparator" w:id="0">
    <w:p w:rsidR="00AF5C9D" w:rsidP="00E9265A" w:rsidRDefault="00AF5C9D" w14:paraId="3570A57A"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126E4"/>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F77BA"/>
    <w:rsid w:val="00436020"/>
    <w:rsid w:val="00446209"/>
    <w:rsid w:val="00446AF6"/>
    <w:rsid w:val="0045244A"/>
    <w:rsid w:val="00492A74"/>
    <w:rsid w:val="0049492D"/>
    <w:rsid w:val="004D33FC"/>
    <w:rsid w:val="004F6818"/>
    <w:rsid w:val="00505A9C"/>
    <w:rsid w:val="00517818"/>
    <w:rsid w:val="005314EB"/>
    <w:rsid w:val="00586F13"/>
    <w:rsid w:val="005B0AC0"/>
    <w:rsid w:val="005C4136"/>
    <w:rsid w:val="005D173B"/>
    <w:rsid w:val="00611D72"/>
    <w:rsid w:val="00616583"/>
    <w:rsid w:val="0069015C"/>
    <w:rsid w:val="00697E3F"/>
    <w:rsid w:val="00723ED4"/>
    <w:rsid w:val="0074110A"/>
    <w:rsid w:val="00754016"/>
    <w:rsid w:val="00770324"/>
    <w:rsid w:val="007A372A"/>
    <w:rsid w:val="007C2956"/>
    <w:rsid w:val="007C45AD"/>
    <w:rsid w:val="007E5965"/>
    <w:rsid w:val="008201BB"/>
    <w:rsid w:val="0086663A"/>
    <w:rsid w:val="0086701F"/>
    <w:rsid w:val="0087565C"/>
    <w:rsid w:val="008A3FB0"/>
    <w:rsid w:val="008B28DA"/>
    <w:rsid w:val="008C531F"/>
    <w:rsid w:val="008E5BEA"/>
    <w:rsid w:val="0092402A"/>
    <w:rsid w:val="009433AA"/>
    <w:rsid w:val="00961F8D"/>
    <w:rsid w:val="009C079C"/>
    <w:rsid w:val="00A02395"/>
    <w:rsid w:val="00A264A7"/>
    <w:rsid w:val="00A615B1"/>
    <w:rsid w:val="00A950C8"/>
    <w:rsid w:val="00AD588C"/>
    <w:rsid w:val="00AF5C9D"/>
    <w:rsid w:val="00B47DA3"/>
    <w:rsid w:val="00BE0018"/>
    <w:rsid w:val="00C3615F"/>
    <w:rsid w:val="00C50547"/>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90AA50"/>
    <w:rsid w:val="02E3878B"/>
    <w:rsid w:val="0551B967"/>
    <w:rsid w:val="065F543D"/>
    <w:rsid w:val="081B06D3"/>
    <w:rsid w:val="093122E7"/>
    <w:rsid w:val="242CDB73"/>
    <w:rsid w:val="2E4630E9"/>
    <w:rsid w:val="31B12FC4"/>
    <w:rsid w:val="391F7AAC"/>
    <w:rsid w:val="3FBF3AEF"/>
    <w:rsid w:val="53F5E4C0"/>
    <w:rsid w:val="575DBC27"/>
    <w:rsid w:val="5C79CE7D"/>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DC985A6B-C7D9-4E2F-BF65-FCADABCE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D489E-12CA-2F40-B295-09DBFD0468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creator/>
  <lastModifiedBy>Trevor Meyers</lastModifiedBy>
  <revision>3</revision>
  <dcterms:created xsi:type="dcterms:W3CDTF">2021-04-28T17:01:00.0000000Z</dcterms:created>
  <dcterms:modified xsi:type="dcterms:W3CDTF">2021-04-28T18:28:00.6903478Z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